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428" w:rsidRPr="00A77F53" w:rsidRDefault="00D57428" w:rsidP="00D57428">
      <w:pPr>
        <w:pStyle w:val="a5"/>
        <w:keepLines/>
        <w:widowControl/>
        <w:tabs>
          <w:tab w:val="right" w:pos="10440"/>
          <w:tab w:val="right" w:pos="13323"/>
        </w:tabs>
        <w:rPr>
          <w:rFonts w:asciiTheme="minorHAnsi" w:eastAsia="MS Mincho" w:hAnsiTheme="minorHAnsi" w:cstheme="minorHAnsi"/>
          <w:noProof w:val="0"/>
          <w:sz w:val="24"/>
          <w:szCs w:val="24"/>
          <w:lang w:eastAsia="zh-TW"/>
        </w:rPr>
      </w:pPr>
      <w:bookmarkStart w:id="0" w:name="Title"/>
      <w:bookmarkStart w:id="1" w:name="DocumentFor"/>
      <w:bookmarkEnd w:id="0"/>
      <w:bookmarkEnd w:id="1"/>
      <w:r w:rsidRPr="00A77F53">
        <w:rPr>
          <w:rFonts w:asciiTheme="minorHAnsi" w:eastAsia="MS Mincho" w:hAnsiTheme="minorHAnsi" w:cstheme="minorHAnsi"/>
          <w:noProof w:val="0"/>
          <w:sz w:val="24"/>
          <w:szCs w:val="24"/>
        </w:rPr>
        <w:t>3</w:t>
      </w:r>
      <w:r w:rsidR="008676B5">
        <w:rPr>
          <w:rFonts w:asciiTheme="minorHAnsi" w:eastAsia="MS Mincho" w:hAnsiTheme="minorHAnsi" w:cstheme="minorHAnsi"/>
          <w:noProof w:val="0"/>
          <w:sz w:val="24"/>
          <w:szCs w:val="24"/>
        </w:rPr>
        <w:t>GPP TSG-RAN WG4 Meeting #101</w:t>
      </w:r>
      <w:r w:rsidRPr="00A77F53">
        <w:rPr>
          <w:rFonts w:asciiTheme="minorHAnsi" w:eastAsia="MS Mincho" w:hAnsiTheme="minorHAnsi" w:cstheme="minorHAnsi"/>
          <w:noProof w:val="0"/>
          <w:sz w:val="24"/>
          <w:szCs w:val="24"/>
        </w:rPr>
        <w:t xml:space="preserve">-e      </w:t>
      </w:r>
      <w:r w:rsidRPr="00A77F53">
        <w:rPr>
          <w:rFonts w:asciiTheme="minorHAnsi" w:eastAsia="新細明體" w:hAnsiTheme="minorHAnsi" w:cstheme="minorHAnsi"/>
          <w:noProof w:val="0"/>
          <w:sz w:val="24"/>
          <w:szCs w:val="24"/>
          <w:lang w:eastAsia="zh-TW"/>
        </w:rPr>
        <w:t xml:space="preserve">          </w:t>
      </w:r>
      <w:r w:rsidRPr="00A77F53">
        <w:rPr>
          <w:rFonts w:asciiTheme="minorHAnsi" w:eastAsia="MS Mincho" w:hAnsiTheme="minorHAnsi" w:cstheme="minorHAnsi"/>
          <w:noProof w:val="0"/>
          <w:sz w:val="24"/>
          <w:szCs w:val="24"/>
        </w:rPr>
        <w:t xml:space="preserve">              </w:t>
      </w:r>
      <w:r w:rsidR="00A77F53">
        <w:rPr>
          <w:rFonts w:ascii="新細明體" w:eastAsia="新細明體" w:hAnsi="新細明體" w:cstheme="minorHAnsi" w:hint="eastAsia"/>
          <w:noProof w:val="0"/>
          <w:sz w:val="24"/>
          <w:szCs w:val="24"/>
          <w:lang w:eastAsia="zh-TW"/>
        </w:rPr>
        <w:t xml:space="preserve">      </w:t>
      </w:r>
      <w:r w:rsidRPr="00A77F53">
        <w:rPr>
          <w:rFonts w:asciiTheme="minorHAnsi" w:eastAsia="MS Mincho" w:hAnsiTheme="minorHAnsi" w:cstheme="minorHAnsi"/>
          <w:noProof w:val="0"/>
          <w:sz w:val="24"/>
          <w:szCs w:val="24"/>
        </w:rPr>
        <w:t xml:space="preserve">   R4-211</w:t>
      </w:r>
      <w:r w:rsidR="00A12E3A" w:rsidRPr="00A12E3A">
        <w:rPr>
          <w:rFonts w:asciiTheme="minorHAnsi" w:eastAsia="MS Mincho" w:hAnsiTheme="minorHAnsi" w:cstheme="minorHAnsi"/>
          <w:noProof w:val="0"/>
          <w:sz w:val="24"/>
          <w:szCs w:val="24"/>
        </w:rPr>
        <w:t>832</w:t>
      </w:r>
      <w:r w:rsidR="00A12E3A" w:rsidRPr="00A12E3A">
        <w:rPr>
          <w:rFonts w:asciiTheme="minorHAnsi" w:eastAsia="MS Mincho" w:hAnsiTheme="minorHAnsi" w:cstheme="minorHAnsi" w:hint="eastAsia"/>
          <w:noProof w:val="0"/>
          <w:sz w:val="24"/>
          <w:szCs w:val="24"/>
        </w:rPr>
        <w:t>6</w:t>
      </w:r>
    </w:p>
    <w:p w:rsidR="00D57428" w:rsidRPr="00A77F53" w:rsidRDefault="00D57428" w:rsidP="00D57428">
      <w:pPr>
        <w:pStyle w:val="a5"/>
        <w:tabs>
          <w:tab w:val="right" w:pos="9781"/>
          <w:tab w:val="right" w:pos="13323"/>
        </w:tabs>
        <w:outlineLvl w:val="0"/>
        <w:rPr>
          <w:rFonts w:asciiTheme="minorHAnsi" w:hAnsiTheme="minorHAnsi" w:cstheme="minorHAnsi"/>
          <w:b w:val="0"/>
          <w:sz w:val="24"/>
          <w:szCs w:val="24"/>
          <w:lang w:eastAsia="zh-CN"/>
        </w:rPr>
      </w:pPr>
      <w:r w:rsidRPr="00A77F53">
        <w:rPr>
          <w:rFonts w:asciiTheme="minorHAnsi" w:hAnsiTheme="minorHAnsi" w:cstheme="minorHAnsi"/>
          <w:sz w:val="24"/>
          <w:szCs w:val="24"/>
        </w:rPr>
        <w:t xml:space="preserve">Electronic Meeting, </w:t>
      </w:r>
      <w:r w:rsidR="00BB7AA2" w:rsidRPr="00BB7AA2">
        <w:rPr>
          <w:rFonts w:asciiTheme="minorHAnsi" w:hAnsiTheme="minorHAnsi" w:cstheme="minorHAnsi"/>
          <w:sz w:val="24"/>
          <w:szCs w:val="24"/>
        </w:rPr>
        <w:t>November 01-12, 2021</w:t>
      </w:r>
      <w:bookmarkStart w:id="2" w:name="_GoBack"/>
      <w:bookmarkEnd w:id="2"/>
    </w:p>
    <w:p w:rsidR="00811EEE" w:rsidRPr="00A77F53" w:rsidRDefault="00811EEE" w:rsidP="00811EEE">
      <w:pPr>
        <w:ind w:left="1985" w:hanging="1985"/>
        <w:rPr>
          <w:rFonts w:cstheme="minorHAnsi"/>
          <w:b/>
          <w:bCs/>
          <w:szCs w:val="24"/>
        </w:rPr>
      </w:pPr>
      <w:r w:rsidRPr="00A77F53">
        <w:rPr>
          <w:rFonts w:cstheme="minorHAnsi"/>
          <w:b/>
          <w:bCs/>
          <w:szCs w:val="24"/>
        </w:rPr>
        <w:t>Agenda Item:</w:t>
      </w:r>
      <w:r w:rsidRPr="00A77F53">
        <w:rPr>
          <w:rFonts w:cstheme="minorHAnsi"/>
          <w:b/>
          <w:bCs/>
          <w:szCs w:val="24"/>
        </w:rPr>
        <w:tab/>
      </w:r>
      <w:r w:rsidR="009B15E9">
        <w:rPr>
          <w:rFonts w:cstheme="minorHAnsi"/>
          <w:b/>
          <w:bCs/>
          <w:szCs w:val="24"/>
        </w:rPr>
        <w:t>4.1.</w:t>
      </w:r>
      <w:r w:rsidR="009B15E9">
        <w:rPr>
          <w:rFonts w:cstheme="minorHAnsi"/>
          <w:b/>
          <w:szCs w:val="24"/>
        </w:rPr>
        <w:t>6</w:t>
      </w:r>
    </w:p>
    <w:p w:rsidR="0034111C" w:rsidRPr="00A77F53" w:rsidRDefault="0034111C" w:rsidP="00A37145">
      <w:pPr>
        <w:ind w:left="1985" w:hanging="1985"/>
        <w:rPr>
          <w:rFonts w:cstheme="minorHAnsi"/>
          <w:b/>
          <w:bCs/>
          <w:szCs w:val="24"/>
        </w:rPr>
      </w:pPr>
      <w:r w:rsidRPr="00A77F53">
        <w:rPr>
          <w:rFonts w:cstheme="minorHAnsi"/>
          <w:b/>
          <w:bCs/>
          <w:szCs w:val="24"/>
        </w:rPr>
        <w:t>Source:</w:t>
      </w:r>
      <w:r w:rsidRPr="00A77F53">
        <w:rPr>
          <w:rFonts w:cstheme="minorHAnsi"/>
          <w:b/>
          <w:bCs/>
          <w:szCs w:val="24"/>
        </w:rPr>
        <w:tab/>
      </w:r>
      <w:r w:rsidR="002E58D2" w:rsidRPr="00A77F53">
        <w:rPr>
          <w:rFonts w:cstheme="minorHAnsi"/>
          <w:b/>
          <w:bCs/>
          <w:szCs w:val="24"/>
        </w:rPr>
        <w:t>MediaTek Inc.</w:t>
      </w:r>
    </w:p>
    <w:p w:rsidR="00174EC2" w:rsidRPr="00A77F53" w:rsidRDefault="0034111C" w:rsidP="000475B3">
      <w:pPr>
        <w:ind w:left="1985" w:hanging="1985"/>
        <w:rPr>
          <w:rFonts w:cstheme="minorHAnsi"/>
          <w:b/>
          <w:bCs/>
          <w:szCs w:val="24"/>
        </w:rPr>
      </w:pPr>
      <w:r w:rsidRPr="00A77F53">
        <w:rPr>
          <w:rFonts w:cstheme="minorHAnsi"/>
          <w:b/>
          <w:bCs/>
          <w:szCs w:val="24"/>
        </w:rPr>
        <w:t>Title:</w:t>
      </w:r>
      <w:r w:rsidRPr="00A77F53">
        <w:rPr>
          <w:rFonts w:cstheme="minorHAnsi"/>
          <w:b/>
          <w:bCs/>
          <w:szCs w:val="24"/>
        </w:rPr>
        <w:tab/>
      </w:r>
      <w:r w:rsidR="00D76754" w:rsidRPr="00D76754">
        <w:rPr>
          <w:rFonts w:cstheme="minorHAnsi"/>
          <w:b/>
          <w:szCs w:val="24"/>
        </w:rPr>
        <w:t xml:space="preserve">Discussion on </w:t>
      </w:r>
      <w:r w:rsidR="00BB7AA2">
        <w:rPr>
          <w:rFonts w:cstheme="minorHAnsi"/>
          <w:b/>
          <w:szCs w:val="24"/>
        </w:rPr>
        <w:t xml:space="preserve">the </w:t>
      </w:r>
      <w:r w:rsidR="00F912E7">
        <w:rPr>
          <w:rFonts w:cstheme="minorHAnsi"/>
          <w:b/>
          <w:szCs w:val="24"/>
        </w:rPr>
        <w:t xml:space="preserve">maximum </w:t>
      </w:r>
      <w:r w:rsidR="00BB7AA2">
        <w:rPr>
          <w:rFonts w:cstheme="minorHAnsi"/>
          <w:b/>
          <w:szCs w:val="24"/>
        </w:rPr>
        <w:t>timing changed during the measurement</w:t>
      </w:r>
      <w:r w:rsidR="00DB4B1A" w:rsidRPr="00A77F53">
        <w:rPr>
          <w:rFonts w:cstheme="minorHAnsi"/>
          <w:b/>
          <w:szCs w:val="24"/>
        </w:rPr>
        <w:t xml:space="preserve">  </w:t>
      </w:r>
    </w:p>
    <w:p w:rsidR="0034111C" w:rsidRPr="00A77F53" w:rsidRDefault="0034111C" w:rsidP="007A4FCF">
      <w:pPr>
        <w:ind w:left="1985" w:hanging="1985"/>
        <w:rPr>
          <w:rFonts w:cstheme="minorHAnsi"/>
          <w:b/>
          <w:bCs/>
          <w:szCs w:val="24"/>
        </w:rPr>
      </w:pPr>
      <w:r w:rsidRPr="00A77F53">
        <w:rPr>
          <w:rFonts w:cstheme="minorHAnsi"/>
          <w:b/>
          <w:bCs/>
          <w:szCs w:val="24"/>
        </w:rPr>
        <w:t>Document for:</w:t>
      </w:r>
      <w:r w:rsidRPr="00A77F53">
        <w:rPr>
          <w:rFonts w:cstheme="minorHAnsi"/>
          <w:b/>
          <w:bCs/>
          <w:szCs w:val="24"/>
        </w:rPr>
        <w:tab/>
      </w:r>
      <w:r w:rsidRPr="00A77F53">
        <w:rPr>
          <w:rFonts w:cstheme="minorHAnsi"/>
          <w:b/>
          <w:bCs/>
          <w:szCs w:val="24"/>
        </w:rPr>
        <w:tab/>
      </w:r>
      <w:r w:rsidR="00E85D04" w:rsidRPr="00A77F53">
        <w:rPr>
          <w:rFonts w:cstheme="minorHAnsi"/>
          <w:b/>
          <w:bCs/>
          <w:szCs w:val="24"/>
        </w:rPr>
        <w:t>Discussion</w:t>
      </w:r>
    </w:p>
    <w:p w:rsidR="00F912E7" w:rsidRPr="00F912E7" w:rsidRDefault="00EE7FA7" w:rsidP="00F912E7">
      <w:pPr>
        <w:pStyle w:val="1"/>
        <w:numPr>
          <w:ilvl w:val="0"/>
          <w:numId w:val="1"/>
        </w:numPr>
        <w:rPr>
          <w:rFonts w:ascii="Calibri" w:hAnsi="Calibri"/>
          <w:lang w:eastAsia="zh-CN"/>
        </w:rPr>
      </w:pPr>
      <w:r w:rsidRPr="000C45FD">
        <w:rPr>
          <w:rFonts w:ascii="Calibri" w:hAnsi="Calibri"/>
        </w:rPr>
        <w:t>Introduction</w:t>
      </w:r>
    </w:p>
    <w:p w:rsidR="00F912E7" w:rsidRPr="00F912E7" w:rsidRDefault="00F912E7" w:rsidP="009D25B4">
      <w:pPr>
        <w:jc w:val="both"/>
        <w:rPr>
          <w:rFonts w:ascii="Times New Roman" w:eastAsia="新細明體" w:hAnsi="Times New Roman" w:cs="Times New Roman"/>
          <w:kern w:val="0"/>
          <w:sz w:val="20"/>
          <w:szCs w:val="20"/>
          <w:lang w:val="en-GB"/>
        </w:rPr>
      </w:pPr>
      <w:r w:rsidRPr="00F912E7">
        <w:rPr>
          <w:rFonts w:ascii="Times New Roman" w:hAnsi="Times New Roman"/>
          <w:sz w:val="20"/>
          <w:szCs w:val="20"/>
        </w:rPr>
        <w:t>To apply the delay requirement of T</w:t>
      </w:r>
      <w:r w:rsidRPr="00F912E7">
        <w:rPr>
          <w:rFonts w:ascii="Times New Roman" w:hAnsi="Times New Roman"/>
          <w:sz w:val="20"/>
          <w:szCs w:val="20"/>
          <w:vertAlign w:val="subscript"/>
        </w:rPr>
        <w:t>SSB_measurement_period_intra</w:t>
      </w:r>
      <w:r w:rsidRPr="00F912E7">
        <w:rPr>
          <w:rFonts w:ascii="Times New Roman" w:hAnsi="Times New Roman"/>
          <w:sz w:val="20"/>
          <w:szCs w:val="20"/>
        </w:rPr>
        <w:t xml:space="preserve"> / T</w:t>
      </w:r>
      <w:r w:rsidRPr="00F912E7">
        <w:rPr>
          <w:rFonts w:ascii="Times New Roman" w:hAnsi="Times New Roman"/>
          <w:sz w:val="20"/>
          <w:szCs w:val="20"/>
          <w:vertAlign w:val="subscript"/>
        </w:rPr>
        <w:t>SSB_measurement_period_inter</w:t>
      </w:r>
      <w:r w:rsidRPr="00F912E7">
        <w:rPr>
          <w:rFonts w:ascii="Times New Roman" w:hAnsi="Times New Roman"/>
          <w:sz w:val="20"/>
          <w:szCs w:val="20"/>
        </w:rPr>
        <w:t>,</w:t>
      </w:r>
      <w:r>
        <w:rPr>
          <w:rFonts w:ascii="新細明體" w:eastAsia="新細明體" w:hAnsi="新細明體" w:hint="eastAsia"/>
          <w:sz w:val="20"/>
          <w:szCs w:val="20"/>
        </w:rPr>
        <w:t xml:space="preserve"> </w:t>
      </w:r>
      <w:r>
        <w:rPr>
          <w:rFonts w:ascii="Times New Roman" w:eastAsia="新細明體" w:hAnsi="Times New Roman" w:hint="eastAsia"/>
          <w:sz w:val="20"/>
          <w:szCs w:val="20"/>
        </w:rPr>
        <w:t>i.</w:t>
      </w:r>
      <w:r>
        <w:rPr>
          <w:rFonts w:ascii="Times New Roman" w:eastAsia="新細明體" w:hAnsi="Times New Roman"/>
          <w:sz w:val="20"/>
          <w:szCs w:val="20"/>
        </w:rPr>
        <w:t xml:space="preserve">e. skip the cell search phase, </w:t>
      </w:r>
      <w:r w:rsidRPr="00F912E7">
        <w:rPr>
          <w:sz w:val="20"/>
          <w:szCs w:val="20"/>
        </w:rPr>
        <w:t>T</w:t>
      </w:r>
      <w:r w:rsidRPr="00F912E7">
        <w:rPr>
          <w:sz w:val="20"/>
          <w:szCs w:val="20"/>
          <w:vertAlign w:val="subscript"/>
        </w:rPr>
        <w:t>PSS/SSS_sync_inter</w:t>
      </w:r>
      <w:r>
        <w:rPr>
          <w:rFonts w:ascii="Times New Roman" w:eastAsia="新細明體" w:hAnsi="Times New Roman"/>
          <w:sz w:val="20"/>
          <w:szCs w:val="20"/>
        </w:rPr>
        <w:t>,</w:t>
      </w:r>
      <w:r w:rsidRPr="00F912E7">
        <w:rPr>
          <w:rFonts w:ascii="Times New Roman" w:hAnsi="Times New Roman"/>
          <w:sz w:val="20"/>
          <w:szCs w:val="20"/>
        </w:rPr>
        <w:t xml:space="preserve"> it is provided the timing of that cell has not changed more than </w:t>
      </w:r>
      <w:r w:rsidRPr="00F912E7">
        <w:rPr>
          <w:sz w:val="20"/>
          <w:szCs w:val="20"/>
        </w:rPr>
        <w:sym w:font="Symbol" w:char="F0B1"/>
      </w:r>
      <w:r w:rsidRPr="00F912E7">
        <w:rPr>
          <w:rFonts w:ascii="Times New Roman" w:hAnsi="Times New Roman"/>
          <w:sz w:val="20"/>
          <w:szCs w:val="20"/>
        </w:rPr>
        <w:t xml:space="preserve"> </w:t>
      </w:r>
      <w:r w:rsidRPr="00F912E7">
        <w:rPr>
          <w:rFonts w:ascii="Times New Roman" w:hAnsi="Times New Roman" w:hint="eastAsia"/>
          <w:sz w:val="20"/>
          <w:szCs w:val="20"/>
        </w:rPr>
        <w:t>3200 Tc</w:t>
      </w:r>
      <w:r w:rsidRPr="00F912E7">
        <w:rPr>
          <w:rFonts w:ascii="Times New Roman" w:hAnsi="Times New Roman"/>
          <w:sz w:val="20"/>
          <w:szCs w:val="20"/>
        </w:rPr>
        <w:t xml:space="preserve">, which is based on SCS of 15 kHz. However, for the higher SCS, the </w:t>
      </w:r>
      <w:r w:rsidRPr="00F912E7">
        <w:rPr>
          <w:sz w:val="20"/>
          <w:szCs w:val="20"/>
        </w:rPr>
        <w:sym w:font="Symbol" w:char="F0B1"/>
      </w:r>
      <w:r w:rsidRPr="00F912E7">
        <w:rPr>
          <w:rFonts w:ascii="Times New Roman" w:hAnsi="Times New Roman"/>
          <w:sz w:val="20"/>
          <w:szCs w:val="20"/>
        </w:rPr>
        <w:t xml:space="preserve"> </w:t>
      </w:r>
      <w:r w:rsidRPr="00F912E7">
        <w:rPr>
          <w:rFonts w:ascii="Times New Roman" w:hAnsi="Times New Roman" w:hint="eastAsia"/>
          <w:sz w:val="20"/>
          <w:szCs w:val="20"/>
        </w:rPr>
        <w:t>3200 Tc</w:t>
      </w:r>
      <w:r w:rsidRPr="00F912E7">
        <w:rPr>
          <w:rFonts w:ascii="Times New Roman" w:hAnsi="Times New Roman"/>
          <w:sz w:val="20"/>
          <w:szCs w:val="20"/>
        </w:rPr>
        <w:t xml:space="preserve"> will exceed CP. Thus, the maximum timing changed should be corrected with SCS configuration.</w:t>
      </w:r>
    </w:p>
    <w:p w:rsidR="00E3543C" w:rsidRPr="00F912E7" w:rsidRDefault="00F912E7" w:rsidP="00F912E7">
      <w:pPr>
        <w:pStyle w:val="1"/>
        <w:numPr>
          <w:ilvl w:val="0"/>
          <w:numId w:val="1"/>
        </w:numPr>
        <w:rPr>
          <w:rFonts w:ascii="Calibri" w:hAnsi="Calibri"/>
        </w:rPr>
      </w:pPr>
      <w:r w:rsidRPr="00F912E7">
        <w:rPr>
          <w:rFonts w:ascii="Calibri" w:hAnsi="Calibri"/>
        </w:rPr>
        <w:t xml:space="preserve">Maximum timing changed during the measurement </w:t>
      </w:r>
    </w:p>
    <w:p w:rsidR="00F912E7" w:rsidRPr="005157D9" w:rsidRDefault="005157D9" w:rsidP="009204AD">
      <w:pPr>
        <w:jc w:val="both"/>
        <w:rPr>
          <w:rFonts w:ascii="Times New Roman" w:hAnsi="Times New Roman" w:cs="Times New Roman"/>
          <w:sz w:val="20"/>
          <w:szCs w:val="20"/>
        </w:rPr>
      </w:pPr>
      <w:r w:rsidRPr="005157D9">
        <w:rPr>
          <w:rFonts w:ascii="Times New Roman" w:hAnsi="Times New Roman" w:cs="Times New Roman"/>
          <w:sz w:val="20"/>
          <w:szCs w:val="20"/>
        </w:rPr>
        <w:t>According to c</w:t>
      </w:r>
      <w:r w:rsidR="00F912E7" w:rsidRPr="005157D9">
        <w:rPr>
          <w:rFonts w:ascii="Times New Roman" w:hAnsi="Times New Roman" w:cs="Times New Roman"/>
          <w:sz w:val="20"/>
          <w:szCs w:val="20"/>
        </w:rPr>
        <w:t>lause 9.2.4.3</w:t>
      </w:r>
      <w:r w:rsidR="00F8189F" w:rsidRPr="005157D9">
        <w:rPr>
          <w:rFonts w:ascii="Times New Roman" w:hAnsi="Times New Roman" w:cs="Times New Roman"/>
          <w:sz w:val="20"/>
          <w:szCs w:val="20"/>
        </w:rPr>
        <w:t xml:space="preserve"> of TS 38.133 </w:t>
      </w:r>
      <w:r w:rsidR="00947A09" w:rsidRPr="005157D9">
        <w:rPr>
          <w:rFonts w:ascii="Times New Roman" w:hAnsi="Times New Roman" w:cs="Times New Roman"/>
          <w:sz w:val="20"/>
          <w:szCs w:val="20"/>
        </w:rPr>
        <w:t>R15 [1]</w:t>
      </w:r>
      <w:r w:rsidR="00F912E7" w:rsidRPr="005157D9">
        <w:rPr>
          <w:rFonts w:ascii="Times New Roman" w:hAnsi="Times New Roman" w:cs="Times New Roman"/>
          <w:sz w:val="20"/>
          <w:szCs w:val="20"/>
        </w:rPr>
        <w:t xml:space="preserve">, </w:t>
      </w:r>
      <w:r w:rsidRPr="005157D9">
        <w:rPr>
          <w:rFonts w:ascii="Times New Roman" w:hAnsi="Times New Roman" w:cs="Times New Roman"/>
          <w:sz w:val="20"/>
          <w:szCs w:val="20"/>
        </w:rPr>
        <w:t>if one cell becomes undetectable for less than 5 seconds and become detectable again, the shorter reporting delay of T</w:t>
      </w:r>
      <w:r w:rsidRPr="005157D9">
        <w:rPr>
          <w:rFonts w:ascii="Times New Roman" w:hAnsi="Times New Roman" w:cs="Times New Roman"/>
          <w:sz w:val="20"/>
          <w:szCs w:val="20"/>
          <w:vertAlign w:val="subscript"/>
        </w:rPr>
        <w:t>SSB_measurement_period_intra</w:t>
      </w:r>
      <w:r>
        <w:rPr>
          <w:rFonts w:ascii="Times New Roman" w:eastAsia="新細明體" w:hAnsi="Times New Roman" w:cs="Times New Roman" w:hint="eastAsia"/>
          <w:sz w:val="20"/>
          <w:szCs w:val="20"/>
        </w:rPr>
        <w:t xml:space="preserve"> </w:t>
      </w:r>
      <w:r w:rsidRPr="005157D9">
        <w:rPr>
          <w:rFonts w:ascii="Times New Roman" w:eastAsia="新細明體" w:hAnsi="Times New Roman" w:cs="Times New Roman"/>
          <w:kern w:val="0"/>
          <w:sz w:val="20"/>
          <w:szCs w:val="20"/>
        </w:rPr>
        <w:t>(</w:t>
      </w:r>
      <w:r>
        <w:rPr>
          <w:rFonts w:ascii="Times New Roman" w:eastAsia="新細明體" w:hAnsi="Times New Roman" w:cs="Times New Roman"/>
          <w:kern w:val="0"/>
          <w:sz w:val="20"/>
          <w:szCs w:val="20"/>
        </w:rPr>
        <w:t>c</w:t>
      </w:r>
      <w:r w:rsidRPr="005157D9">
        <w:rPr>
          <w:rFonts w:ascii="Times New Roman" w:eastAsia="新細明體" w:hAnsi="Times New Roman" w:cs="Times New Roman"/>
          <w:kern w:val="0"/>
          <w:sz w:val="20"/>
          <w:szCs w:val="20"/>
        </w:rPr>
        <w:t xml:space="preserve">ompered to </w:t>
      </w:r>
      <w:r w:rsidRPr="005157D9">
        <w:rPr>
          <w:rFonts w:ascii="Times New Roman" w:hAnsi="Times New Roman" w:cs="Times New Roman"/>
          <w:sz w:val="20"/>
          <w:szCs w:val="20"/>
        </w:rPr>
        <w:t xml:space="preserve">T </w:t>
      </w:r>
      <w:r w:rsidRPr="005157D9">
        <w:rPr>
          <w:rFonts w:ascii="Times New Roman" w:hAnsi="Times New Roman" w:cs="Times New Roman"/>
          <w:sz w:val="20"/>
          <w:szCs w:val="20"/>
          <w:vertAlign w:val="subscript"/>
        </w:rPr>
        <w:t>identify intra with/without index</w:t>
      </w:r>
      <w:r w:rsidRPr="005157D9">
        <w:rPr>
          <w:rFonts w:ascii="Times New Roman" w:eastAsia="新細明體" w:hAnsi="Times New Roman" w:cs="Times New Roman"/>
          <w:kern w:val="0"/>
          <w:sz w:val="20"/>
          <w:szCs w:val="20"/>
        </w:rPr>
        <w:t>)</w:t>
      </w:r>
      <w:r>
        <w:rPr>
          <w:rFonts w:ascii="Times New Roman" w:eastAsia="新細明體" w:hAnsi="Times New Roman" w:cs="Times New Roman"/>
          <w:kern w:val="0"/>
          <w:sz w:val="20"/>
          <w:szCs w:val="20"/>
        </w:rPr>
        <w:t xml:space="preserve"> shall apply, provided the cell timing has not changed </w:t>
      </w:r>
      <w:r w:rsidR="00A9669E">
        <w:rPr>
          <w:rFonts w:ascii="Times New Roman" w:eastAsia="新細明體" w:hAnsi="Times New Roman" w:cs="Times New Roman"/>
          <w:kern w:val="0"/>
          <w:sz w:val="20"/>
          <w:szCs w:val="20"/>
        </w:rPr>
        <w:t>too much (i.e.</w:t>
      </w:r>
      <w:r>
        <w:rPr>
          <w:rFonts w:ascii="Times New Roman" w:eastAsia="新細明體" w:hAnsi="Times New Roman" w:cs="Times New Roman"/>
          <w:kern w:val="0"/>
          <w:sz w:val="20"/>
          <w:szCs w:val="20"/>
        </w:rPr>
        <w:t xml:space="preserve"> </w:t>
      </w:r>
      <w:r w:rsidRPr="005157D9">
        <w:rPr>
          <w:rFonts w:ascii="Times New Roman" w:hAnsi="Times New Roman" w:cs="Times New Roman"/>
          <w:sz w:val="20"/>
          <w:szCs w:val="20"/>
        </w:rPr>
        <w:sym w:font="Symbol" w:char="F0B1"/>
      </w:r>
      <w:r w:rsidRPr="005157D9">
        <w:rPr>
          <w:rFonts w:ascii="Times New Roman" w:hAnsi="Times New Roman" w:cs="Times New Roman"/>
          <w:sz w:val="20"/>
          <w:szCs w:val="20"/>
        </w:rPr>
        <w:t xml:space="preserve"> 3200 Tc</w:t>
      </w:r>
      <w:r>
        <w:rPr>
          <w:rFonts w:ascii="Times New Roman" w:hAnsi="Times New Roman" w:cs="Times New Roman"/>
          <w:sz w:val="20"/>
          <w:szCs w:val="20"/>
        </w:rPr>
        <w:t>.</w:t>
      </w:r>
      <w:r w:rsidR="00A9669E">
        <w:rPr>
          <w:rFonts w:ascii="Times New Roman" w:hAnsi="Times New Roman" w:cs="Times New Roman"/>
          <w:sz w:val="20"/>
          <w:szCs w:val="20"/>
        </w:rPr>
        <w:t>)</w:t>
      </w:r>
      <w:r>
        <w:rPr>
          <w:rFonts w:ascii="Times New Roman" w:hAnsi="Times New Roman" w:cs="Times New Roman"/>
          <w:sz w:val="20"/>
          <w:szCs w:val="20"/>
        </w:rPr>
        <w:t xml:space="preserve"> </w:t>
      </w:r>
    </w:p>
    <w:p w:rsidR="00F912E7" w:rsidRDefault="00F912E7" w:rsidP="009204AD">
      <w:pPr>
        <w:jc w:val="both"/>
        <w:rPr>
          <w:rFonts w:ascii="Times New Roman" w:eastAsia="新細明體" w:hAnsi="Times New Roman" w:cs="Times New Roman"/>
          <w:kern w:val="0"/>
          <w:sz w:val="20"/>
          <w:szCs w:val="20"/>
          <w:shd w:val="pct15" w:color="auto" w:fill="FFFFFF"/>
        </w:rPr>
      </w:pPr>
    </w:p>
    <w:p w:rsidR="005157D9" w:rsidRPr="005157D9" w:rsidRDefault="005157D9" w:rsidP="009204AD">
      <w:pPr>
        <w:jc w:val="both"/>
        <w:rPr>
          <w:rFonts w:ascii="Times New Roman" w:eastAsia="新細明體" w:hAnsi="Times New Roman" w:cs="Times New Roman"/>
          <w:kern w:val="0"/>
          <w:sz w:val="20"/>
          <w:szCs w:val="20"/>
          <w:shd w:val="pct15" w:color="auto" w:fill="FFFFFF"/>
        </w:rPr>
      </w:pPr>
      <w:r>
        <w:rPr>
          <w:rFonts w:ascii="Times New Roman" w:hAnsi="Times New Roman" w:cs="Times New Roman"/>
          <w:sz w:val="20"/>
          <w:szCs w:val="20"/>
        </w:rPr>
        <w:t>[</w:t>
      </w:r>
      <w:r w:rsidRPr="005157D9">
        <w:rPr>
          <w:rFonts w:ascii="Times New Roman" w:hAnsi="Times New Roman" w:cs="Times New Roman"/>
          <w:sz w:val="20"/>
          <w:szCs w:val="20"/>
        </w:rPr>
        <w:t>clause 9.2.4.3 of TS 38.133 R15</w:t>
      </w:r>
      <w:r>
        <w:rPr>
          <w:rFonts w:ascii="Times New Roman" w:hAnsi="Times New Roman" w:cs="Times New Roman"/>
          <w:sz w:val="20"/>
          <w:szCs w:val="20"/>
        </w:rPr>
        <w:t xml:space="preserve">] </w:t>
      </w:r>
    </w:p>
    <w:p w:rsidR="00A9669E" w:rsidRPr="00A9669E" w:rsidRDefault="00A9669E" w:rsidP="005157D9">
      <w:pPr>
        <w:rPr>
          <w:rFonts w:ascii="Times New Roman" w:hAnsi="Times New Roman" w:cs="Times New Roman"/>
          <w:i/>
          <w:sz w:val="20"/>
          <w:szCs w:val="20"/>
        </w:rPr>
      </w:pPr>
      <w:r w:rsidRPr="00A9669E">
        <w:rPr>
          <w:rFonts w:ascii="Times New Roman" w:hAnsi="Times New Roman" w:cs="Times New Roman"/>
          <w:i/>
          <w:sz w:val="20"/>
          <w:szCs w:val="20"/>
        </w:rPr>
        <w:t xml:space="preserve">The event triggered measurement reporting delay, measured without L3 filtering shall be less than </w:t>
      </w:r>
      <w:r w:rsidRPr="00A9669E">
        <w:rPr>
          <w:rFonts w:ascii="Times New Roman" w:eastAsia="Times New Roman" w:hAnsi="Times New Roman" w:cs="Times New Roman"/>
          <w:i/>
          <w:sz w:val="20"/>
          <w:szCs w:val="20"/>
          <w:highlight w:val="cyan"/>
        </w:rPr>
        <w:t>T</w:t>
      </w:r>
      <w:r w:rsidRPr="00A9669E">
        <w:rPr>
          <w:rFonts w:ascii="Times New Roman" w:eastAsia="Times New Roman" w:hAnsi="Times New Roman" w:cs="Times New Roman"/>
          <w:i/>
          <w:sz w:val="20"/>
          <w:szCs w:val="20"/>
          <w:highlight w:val="cyan"/>
          <w:vertAlign w:val="subscript"/>
        </w:rPr>
        <w:t>identify intra with index</w:t>
      </w:r>
      <w:r w:rsidRPr="00A9669E">
        <w:rPr>
          <w:rFonts w:ascii="Times New Roman" w:eastAsia="Times New Roman" w:hAnsi="Times New Roman" w:cs="Times New Roman"/>
          <w:i/>
          <w:sz w:val="20"/>
          <w:szCs w:val="20"/>
          <w:highlight w:val="cyan"/>
        </w:rPr>
        <w:t xml:space="preserve"> </w:t>
      </w:r>
      <w:r w:rsidRPr="00A9669E">
        <w:rPr>
          <w:rFonts w:ascii="Times New Roman" w:hAnsi="Times New Roman" w:cs="Times New Roman"/>
          <w:i/>
          <w:sz w:val="20"/>
          <w:szCs w:val="20"/>
          <w:highlight w:val="cyan"/>
        </w:rPr>
        <w:t xml:space="preserve">or T </w:t>
      </w:r>
      <w:r w:rsidRPr="00A9669E">
        <w:rPr>
          <w:rFonts w:ascii="Times New Roman" w:hAnsi="Times New Roman" w:cs="Times New Roman"/>
          <w:i/>
          <w:sz w:val="20"/>
          <w:szCs w:val="20"/>
          <w:highlight w:val="cyan"/>
          <w:vertAlign w:val="subscript"/>
        </w:rPr>
        <w:t>identify intra without index</w:t>
      </w:r>
      <w:r w:rsidRPr="00A9669E">
        <w:rPr>
          <w:rFonts w:ascii="Times New Roman" w:hAnsi="Times New Roman" w:cs="Times New Roman"/>
          <w:i/>
          <w:sz w:val="20"/>
          <w:szCs w:val="20"/>
        </w:rPr>
        <w:t xml:space="preserve"> defined in clause 9.2.5.1 or clause 9.2.6.2.</w:t>
      </w:r>
    </w:p>
    <w:p w:rsidR="00A9669E" w:rsidRDefault="00A9669E" w:rsidP="005157D9">
      <w:pPr>
        <w:rPr>
          <w:rFonts w:ascii="Times New Roman" w:hAnsi="Times New Roman" w:cs="Times New Roman"/>
          <w:i/>
          <w:sz w:val="20"/>
          <w:szCs w:val="20"/>
        </w:rPr>
      </w:pPr>
      <w:r>
        <w:t>….</w:t>
      </w:r>
    </w:p>
    <w:p w:rsidR="005157D9" w:rsidRPr="005157D9" w:rsidRDefault="005157D9" w:rsidP="005157D9">
      <w:pPr>
        <w:rPr>
          <w:rFonts w:ascii="Times New Roman" w:hAnsi="Times New Roman" w:cs="Times New Roman"/>
          <w:i/>
          <w:sz w:val="20"/>
          <w:szCs w:val="20"/>
        </w:rPr>
      </w:pPr>
      <w:r w:rsidRPr="005157D9">
        <w:rPr>
          <w:rFonts w:ascii="Times New Roman" w:hAnsi="Times New Roman" w:cs="Times New Roman"/>
          <w:i/>
          <w:sz w:val="20"/>
          <w:szCs w:val="20"/>
        </w:rPr>
        <w:t xml:space="preserve">A cell is detectable only if at least one SSBs measured from the Cell being configured remains detectable during the </w:t>
      </w:r>
      <w:r w:rsidRPr="00A9669E">
        <w:rPr>
          <w:rFonts w:ascii="Times New Roman" w:hAnsi="Times New Roman" w:cs="Times New Roman"/>
          <w:i/>
          <w:sz w:val="20"/>
          <w:szCs w:val="20"/>
        </w:rPr>
        <w:t xml:space="preserve">time period T </w:t>
      </w:r>
      <w:r w:rsidRPr="00A9669E">
        <w:rPr>
          <w:rFonts w:ascii="Times New Roman" w:hAnsi="Times New Roman" w:cs="Times New Roman"/>
          <w:i/>
          <w:sz w:val="20"/>
          <w:szCs w:val="20"/>
          <w:vertAlign w:val="subscript"/>
        </w:rPr>
        <w:t>identify_intra_without_index</w:t>
      </w:r>
      <w:r w:rsidRPr="00A9669E">
        <w:rPr>
          <w:rFonts w:ascii="Times New Roman" w:hAnsi="Times New Roman" w:cs="Times New Roman"/>
          <w:i/>
          <w:sz w:val="20"/>
          <w:szCs w:val="20"/>
        </w:rPr>
        <w:t xml:space="preserve"> or T </w:t>
      </w:r>
      <w:r w:rsidRPr="00A9669E">
        <w:rPr>
          <w:rFonts w:ascii="Times New Roman" w:hAnsi="Times New Roman" w:cs="Times New Roman"/>
          <w:i/>
          <w:sz w:val="20"/>
          <w:szCs w:val="20"/>
          <w:vertAlign w:val="subscript"/>
        </w:rPr>
        <w:t>identify_intra_with_index</w:t>
      </w:r>
      <w:r w:rsidRPr="00A9669E">
        <w:rPr>
          <w:rFonts w:ascii="Times New Roman" w:hAnsi="Times New Roman" w:cs="Times New Roman"/>
          <w:i/>
          <w:sz w:val="20"/>
          <w:szCs w:val="20"/>
        </w:rPr>
        <w:t xml:space="preserve"> as d</w:t>
      </w:r>
      <w:r w:rsidRPr="005157D9">
        <w:rPr>
          <w:rFonts w:ascii="Times New Roman" w:hAnsi="Times New Roman" w:cs="Times New Roman"/>
          <w:i/>
          <w:sz w:val="20"/>
          <w:szCs w:val="20"/>
        </w:rPr>
        <w:t xml:space="preserve">efined in clause 9.2.5.1 or clause 9.2.6.2. If a cell which has been detectable at least for the time period T </w:t>
      </w:r>
      <w:r w:rsidRPr="005157D9">
        <w:rPr>
          <w:rFonts w:ascii="Times New Roman" w:hAnsi="Times New Roman" w:cs="Times New Roman"/>
          <w:i/>
          <w:sz w:val="20"/>
          <w:szCs w:val="20"/>
          <w:vertAlign w:val="subscript"/>
        </w:rPr>
        <w:t>identify intra without index</w:t>
      </w:r>
      <w:r w:rsidRPr="005157D9">
        <w:rPr>
          <w:rFonts w:ascii="Times New Roman" w:hAnsi="Times New Roman" w:cs="Times New Roman"/>
          <w:i/>
          <w:sz w:val="20"/>
          <w:szCs w:val="20"/>
        </w:rPr>
        <w:t xml:space="preserve"> or T </w:t>
      </w:r>
      <w:r w:rsidRPr="005157D9">
        <w:rPr>
          <w:rFonts w:ascii="Times New Roman" w:hAnsi="Times New Roman" w:cs="Times New Roman"/>
          <w:i/>
          <w:sz w:val="20"/>
          <w:szCs w:val="20"/>
          <w:vertAlign w:val="subscript"/>
        </w:rPr>
        <w:t>identify intra with index</w:t>
      </w:r>
      <w:r w:rsidRPr="005157D9">
        <w:rPr>
          <w:rFonts w:ascii="Times New Roman" w:hAnsi="Times New Roman" w:cs="Times New Roman"/>
          <w:i/>
          <w:sz w:val="20"/>
          <w:szCs w:val="20"/>
        </w:rPr>
        <w:t xml:space="preserve"> defined in clause 9.2.5.1 or clause 9.2.6.2 becomes undetectable for a period ≤ 5 seco</w:t>
      </w:r>
      <w:r w:rsidRPr="00A9669E">
        <w:rPr>
          <w:rFonts w:ascii="Times New Roman" w:hAnsi="Times New Roman" w:cs="Times New Roman"/>
          <w:i/>
          <w:sz w:val="20"/>
          <w:szCs w:val="20"/>
        </w:rPr>
        <w:t>nds and then the cell becomes detectable again with the same spatial reception parameter and triggers an event, the event triggered measurement reporting delay shall be</w:t>
      </w:r>
      <w:r w:rsidRPr="005157D9">
        <w:rPr>
          <w:rFonts w:ascii="Times New Roman" w:hAnsi="Times New Roman" w:cs="Times New Roman"/>
          <w:i/>
          <w:sz w:val="20"/>
          <w:szCs w:val="20"/>
          <w:highlight w:val="cyan"/>
        </w:rPr>
        <w:t xml:space="preserve"> less than T</w:t>
      </w:r>
      <w:r w:rsidRPr="005157D9">
        <w:rPr>
          <w:rFonts w:ascii="Times New Roman" w:hAnsi="Times New Roman" w:cs="Times New Roman"/>
          <w:i/>
          <w:sz w:val="20"/>
          <w:szCs w:val="20"/>
          <w:highlight w:val="cyan"/>
          <w:vertAlign w:val="subscript"/>
        </w:rPr>
        <w:t>SSB_measurement_period_intra</w:t>
      </w:r>
      <w:r w:rsidRPr="005157D9">
        <w:rPr>
          <w:rFonts w:ascii="Times New Roman" w:hAnsi="Times New Roman" w:cs="Times New Roman"/>
          <w:i/>
          <w:sz w:val="20"/>
          <w:szCs w:val="20"/>
          <w:highlight w:val="cyan"/>
        </w:rPr>
        <w:t xml:space="preserve"> provided the timing to that cell has not changed more than </w:t>
      </w:r>
      <w:r w:rsidRPr="005157D9">
        <w:rPr>
          <w:rFonts w:ascii="Times New Roman" w:hAnsi="Times New Roman" w:cs="Times New Roman"/>
          <w:i/>
          <w:sz w:val="20"/>
          <w:szCs w:val="20"/>
          <w:highlight w:val="cyan"/>
        </w:rPr>
        <w:sym w:font="Symbol" w:char="F0B1"/>
      </w:r>
      <w:r w:rsidRPr="005157D9">
        <w:rPr>
          <w:rFonts w:ascii="Times New Roman" w:hAnsi="Times New Roman" w:cs="Times New Roman"/>
          <w:i/>
          <w:sz w:val="20"/>
          <w:szCs w:val="20"/>
          <w:highlight w:val="cyan"/>
        </w:rPr>
        <w:t xml:space="preserve"> 3200 Tc</w:t>
      </w:r>
      <w:r w:rsidRPr="005157D9">
        <w:rPr>
          <w:rFonts w:ascii="Times New Roman" w:hAnsi="Times New Roman" w:cs="Times New Roman"/>
          <w:i/>
          <w:sz w:val="20"/>
          <w:szCs w:val="20"/>
        </w:rPr>
        <w:t xml:space="preserve"> while the measurement gap has not been available and L3 filtering has not been used. When L3 filtering is used, an additional delay can be expected.</w:t>
      </w:r>
    </w:p>
    <w:p w:rsidR="007C48B1" w:rsidRDefault="007C48B1" w:rsidP="009204AD">
      <w:pPr>
        <w:jc w:val="both"/>
        <w:rPr>
          <w:rFonts w:ascii="Times New Roman" w:eastAsia="新細明體" w:hAnsi="Times New Roman" w:cs="Times New Roman"/>
          <w:kern w:val="0"/>
          <w:sz w:val="20"/>
          <w:szCs w:val="20"/>
          <w:shd w:val="pct15" w:color="auto" w:fill="FFFFFF"/>
          <w:lang w:val="en-GB"/>
        </w:rPr>
      </w:pPr>
    </w:p>
    <w:p w:rsidR="007C48B1" w:rsidRDefault="00A9669E" w:rsidP="009204AD">
      <w:pPr>
        <w:jc w:val="both"/>
        <w:rPr>
          <w:rFonts w:ascii="Times New Roman" w:eastAsia="新細明體" w:hAnsi="Times New Roman" w:cs="Times New Roman"/>
          <w:kern w:val="0"/>
          <w:sz w:val="20"/>
          <w:szCs w:val="20"/>
        </w:rPr>
      </w:pPr>
      <w:r>
        <w:rPr>
          <w:rFonts w:ascii="Times New Roman" w:eastAsia="新細明體" w:hAnsi="Times New Roman" w:cs="Times New Roman"/>
          <w:kern w:val="0"/>
          <w:sz w:val="20"/>
          <w:szCs w:val="20"/>
        </w:rPr>
        <w:t>where</w:t>
      </w:r>
      <w:r w:rsidR="007C48B1" w:rsidRPr="007C48B1">
        <w:rPr>
          <w:rFonts w:ascii="Times New Roman" w:eastAsia="新細明體" w:hAnsi="Times New Roman" w:cs="Times New Roman" w:hint="eastAsia"/>
          <w:kern w:val="0"/>
          <w:sz w:val="20"/>
          <w:szCs w:val="20"/>
        </w:rPr>
        <w:t xml:space="preserve"> </w:t>
      </w:r>
      <w:r w:rsidR="007C48B1" w:rsidRPr="007C48B1">
        <w:rPr>
          <w:rFonts w:ascii="Times New Roman" w:hAnsi="Times New Roman" w:cs="Times New Roman"/>
          <w:i/>
          <w:sz w:val="20"/>
          <w:szCs w:val="20"/>
        </w:rPr>
        <w:t xml:space="preserve">T </w:t>
      </w:r>
      <w:r w:rsidR="007C48B1" w:rsidRPr="007C48B1">
        <w:rPr>
          <w:rFonts w:ascii="Times New Roman" w:hAnsi="Times New Roman" w:cs="Times New Roman"/>
          <w:i/>
          <w:sz w:val="20"/>
          <w:szCs w:val="20"/>
          <w:vertAlign w:val="subscript"/>
        </w:rPr>
        <w:t>identify_intra_without_index</w:t>
      </w:r>
      <w:r w:rsidR="007C48B1" w:rsidRPr="007C48B1">
        <w:rPr>
          <w:rFonts w:ascii="Times New Roman" w:hAnsi="Times New Roman" w:cs="Times New Roman"/>
          <w:i/>
          <w:sz w:val="20"/>
          <w:szCs w:val="20"/>
        </w:rPr>
        <w:t xml:space="preserve"> / T </w:t>
      </w:r>
      <w:r w:rsidR="007C48B1" w:rsidRPr="007C48B1">
        <w:rPr>
          <w:rFonts w:ascii="Times New Roman" w:hAnsi="Times New Roman" w:cs="Times New Roman"/>
          <w:i/>
          <w:sz w:val="20"/>
          <w:szCs w:val="20"/>
          <w:vertAlign w:val="subscript"/>
        </w:rPr>
        <w:t>identify_intra_with_index</w:t>
      </w:r>
      <w:r w:rsidR="007C48B1" w:rsidRPr="007C48B1">
        <w:rPr>
          <w:rFonts w:ascii="Times New Roman" w:eastAsia="新細明體" w:hAnsi="Times New Roman" w:cs="Times New Roman"/>
          <w:kern w:val="0"/>
          <w:sz w:val="20"/>
          <w:szCs w:val="20"/>
        </w:rPr>
        <w:t xml:space="preserve"> are given as</w:t>
      </w:r>
      <w:r w:rsidR="007C48B1">
        <w:rPr>
          <w:rFonts w:ascii="Times New Roman" w:eastAsia="新細明體" w:hAnsi="Times New Roman" w:cs="Times New Roman"/>
          <w:kern w:val="0"/>
          <w:sz w:val="20"/>
          <w:szCs w:val="20"/>
        </w:rPr>
        <w:t xml:space="preserve"> </w:t>
      </w:r>
    </w:p>
    <w:p w:rsidR="007C48B1" w:rsidRDefault="007C48B1" w:rsidP="009204AD">
      <w:pPr>
        <w:jc w:val="both"/>
        <w:rPr>
          <w:rFonts w:ascii="Times New Roman" w:eastAsia="新細明體" w:hAnsi="Times New Roman" w:cs="Times New Roman"/>
          <w:kern w:val="0"/>
          <w:sz w:val="20"/>
          <w:szCs w:val="20"/>
        </w:rPr>
      </w:pPr>
    </w:p>
    <w:p w:rsidR="007C48B1" w:rsidRPr="007C48B1" w:rsidRDefault="007C48B1" w:rsidP="007C48B1">
      <w:pPr>
        <w:jc w:val="center"/>
        <w:rPr>
          <w:rFonts w:ascii="Times New Roman" w:hAnsi="Times New Roman" w:cs="Times New Roman"/>
          <w:sz w:val="20"/>
          <w:szCs w:val="20"/>
        </w:rPr>
      </w:pPr>
      <w:r w:rsidRPr="007C48B1">
        <w:rPr>
          <w:rFonts w:ascii="Times New Roman" w:hAnsi="Times New Roman" w:cs="Times New Roman"/>
          <w:sz w:val="20"/>
          <w:szCs w:val="20"/>
        </w:rPr>
        <w:t>T</w:t>
      </w:r>
      <w:r w:rsidRPr="007C48B1">
        <w:rPr>
          <w:rFonts w:ascii="Times New Roman" w:hAnsi="Times New Roman" w:cs="Times New Roman"/>
          <w:sz w:val="20"/>
          <w:szCs w:val="20"/>
          <w:vertAlign w:val="subscript"/>
        </w:rPr>
        <w:t xml:space="preserve">identify_intra_without_index </w:t>
      </w:r>
      <w:r w:rsidRPr="007C48B1">
        <w:rPr>
          <w:rFonts w:ascii="Times New Roman" w:hAnsi="Times New Roman" w:cs="Times New Roman"/>
          <w:sz w:val="20"/>
          <w:szCs w:val="20"/>
        </w:rPr>
        <w:t>= (T</w:t>
      </w:r>
      <w:r w:rsidRPr="007C48B1">
        <w:rPr>
          <w:rFonts w:ascii="Times New Roman" w:hAnsi="Times New Roman" w:cs="Times New Roman"/>
          <w:sz w:val="20"/>
          <w:szCs w:val="20"/>
          <w:vertAlign w:val="subscript"/>
        </w:rPr>
        <w:t>PSS/SSS_sync_intra</w:t>
      </w:r>
      <w:r w:rsidRPr="007C48B1">
        <w:rPr>
          <w:rFonts w:ascii="Times New Roman" w:hAnsi="Times New Roman" w:cs="Times New Roman"/>
          <w:sz w:val="20"/>
          <w:szCs w:val="20"/>
        </w:rPr>
        <w:t xml:space="preserve"> + T</w:t>
      </w:r>
      <w:r w:rsidRPr="007C48B1">
        <w:rPr>
          <w:rFonts w:ascii="Times New Roman" w:hAnsi="Times New Roman" w:cs="Times New Roman"/>
          <w:sz w:val="20"/>
          <w:szCs w:val="20"/>
          <w:vertAlign w:val="subscript"/>
        </w:rPr>
        <w:t xml:space="preserve"> SSB_measurement_period_intra</w:t>
      </w:r>
      <w:r w:rsidRPr="007C48B1">
        <w:rPr>
          <w:rFonts w:ascii="Times New Roman" w:hAnsi="Times New Roman" w:cs="Times New Roman"/>
          <w:sz w:val="20"/>
          <w:szCs w:val="20"/>
        </w:rPr>
        <w:t>) ms</w:t>
      </w:r>
    </w:p>
    <w:p w:rsidR="007C48B1" w:rsidRPr="007C48B1" w:rsidRDefault="007C48B1" w:rsidP="007C48B1">
      <w:pPr>
        <w:jc w:val="center"/>
        <w:rPr>
          <w:rFonts w:ascii="Times New Roman" w:hAnsi="Times New Roman" w:cs="Times New Roman"/>
          <w:sz w:val="20"/>
          <w:szCs w:val="20"/>
        </w:rPr>
      </w:pPr>
      <w:r w:rsidRPr="007C48B1">
        <w:rPr>
          <w:rFonts w:ascii="Times New Roman" w:hAnsi="Times New Roman" w:cs="Times New Roman"/>
          <w:sz w:val="20"/>
          <w:szCs w:val="20"/>
        </w:rPr>
        <w:t>T</w:t>
      </w:r>
      <w:r w:rsidRPr="007C48B1">
        <w:rPr>
          <w:rFonts w:ascii="Times New Roman" w:hAnsi="Times New Roman" w:cs="Times New Roman"/>
          <w:sz w:val="20"/>
          <w:szCs w:val="20"/>
          <w:vertAlign w:val="subscript"/>
        </w:rPr>
        <w:t xml:space="preserve">identify_intra_with_index </w:t>
      </w:r>
      <w:r w:rsidRPr="007C48B1">
        <w:rPr>
          <w:rFonts w:ascii="Times New Roman" w:hAnsi="Times New Roman" w:cs="Times New Roman"/>
          <w:sz w:val="20"/>
          <w:szCs w:val="20"/>
        </w:rPr>
        <w:t>= (T</w:t>
      </w:r>
      <w:r w:rsidRPr="007C48B1">
        <w:rPr>
          <w:rFonts w:ascii="Times New Roman" w:hAnsi="Times New Roman" w:cs="Times New Roman"/>
          <w:sz w:val="20"/>
          <w:szCs w:val="20"/>
          <w:vertAlign w:val="subscript"/>
        </w:rPr>
        <w:t>PSS/SSS_sync_intra</w:t>
      </w:r>
      <w:r w:rsidRPr="007C48B1">
        <w:rPr>
          <w:rFonts w:ascii="Times New Roman" w:hAnsi="Times New Roman" w:cs="Times New Roman"/>
          <w:sz w:val="20"/>
          <w:szCs w:val="20"/>
        </w:rPr>
        <w:t xml:space="preserve"> + T</w:t>
      </w:r>
      <w:r w:rsidRPr="007C48B1">
        <w:rPr>
          <w:rFonts w:ascii="Times New Roman" w:hAnsi="Times New Roman" w:cs="Times New Roman"/>
          <w:sz w:val="20"/>
          <w:szCs w:val="20"/>
          <w:vertAlign w:val="subscript"/>
        </w:rPr>
        <w:t xml:space="preserve"> SSB_measurement_period_intra </w:t>
      </w:r>
      <w:r w:rsidRPr="007C48B1">
        <w:rPr>
          <w:rFonts w:ascii="Times New Roman" w:hAnsi="Times New Roman" w:cs="Times New Roman"/>
          <w:sz w:val="20"/>
          <w:szCs w:val="20"/>
        </w:rPr>
        <w:t>+ T</w:t>
      </w:r>
      <w:r w:rsidRPr="007C48B1">
        <w:rPr>
          <w:rFonts w:ascii="Times New Roman" w:hAnsi="Times New Roman" w:cs="Times New Roman"/>
          <w:sz w:val="20"/>
          <w:szCs w:val="20"/>
          <w:vertAlign w:val="subscript"/>
        </w:rPr>
        <w:t>SSB_time_index_intra</w:t>
      </w:r>
      <w:r w:rsidRPr="007C48B1">
        <w:rPr>
          <w:rFonts w:ascii="Times New Roman" w:hAnsi="Times New Roman" w:cs="Times New Roman"/>
          <w:sz w:val="20"/>
          <w:szCs w:val="20"/>
        </w:rPr>
        <w:t>) ms</w:t>
      </w:r>
    </w:p>
    <w:p w:rsidR="007C48B1" w:rsidRPr="007C48B1" w:rsidRDefault="007C48B1" w:rsidP="009204AD">
      <w:pPr>
        <w:jc w:val="both"/>
        <w:rPr>
          <w:rFonts w:ascii="Times New Roman" w:eastAsia="新細明體" w:hAnsi="Times New Roman" w:cs="Times New Roman"/>
          <w:kern w:val="0"/>
          <w:sz w:val="20"/>
          <w:szCs w:val="20"/>
          <w:shd w:val="pct15" w:color="auto" w:fill="FFFFFF"/>
        </w:rPr>
      </w:pPr>
    </w:p>
    <w:p w:rsidR="005157D9" w:rsidRPr="000C2846" w:rsidRDefault="000C2846" w:rsidP="009204AD">
      <w:pPr>
        <w:jc w:val="both"/>
        <w:rPr>
          <w:rFonts w:ascii="Times New Roman" w:eastAsia="新細明體" w:hAnsi="Times New Roman" w:cs="Times New Roman"/>
          <w:kern w:val="0"/>
          <w:sz w:val="20"/>
          <w:szCs w:val="20"/>
        </w:rPr>
      </w:pPr>
      <w:r w:rsidRPr="000C2846">
        <w:rPr>
          <w:rFonts w:ascii="Times New Roman" w:eastAsia="新細明體" w:hAnsi="Times New Roman" w:cs="Times New Roman" w:hint="eastAsia"/>
          <w:kern w:val="0"/>
          <w:sz w:val="20"/>
          <w:szCs w:val="20"/>
        </w:rPr>
        <w:t xml:space="preserve">However, </w:t>
      </w:r>
      <w:r>
        <w:rPr>
          <w:rFonts w:ascii="Times New Roman" w:eastAsia="新細明體" w:hAnsi="Times New Roman" w:cs="Times New Roman"/>
          <w:kern w:val="0"/>
          <w:sz w:val="20"/>
          <w:szCs w:val="20"/>
        </w:rPr>
        <w:t xml:space="preserve">the maximum timing changed of </w:t>
      </w:r>
      <w:r w:rsidRPr="005157D9">
        <w:rPr>
          <w:rFonts w:ascii="Times New Roman" w:hAnsi="Times New Roman" w:cs="Times New Roman"/>
          <w:sz w:val="20"/>
          <w:szCs w:val="20"/>
        </w:rPr>
        <w:sym w:font="Symbol" w:char="F0B1"/>
      </w:r>
      <w:r w:rsidRPr="005157D9">
        <w:rPr>
          <w:rFonts w:ascii="Times New Roman" w:hAnsi="Times New Roman" w:cs="Times New Roman"/>
          <w:sz w:val="20"/>
          <w:szCs w:val="20"/>
        </w:rPr>
        <w:t xml:space="preserve"> 3200 Tc</w:t>
      </w:r>
      <w:r w:rsidR="0047023D">
        <w:rPr>
          <w:rFonts w:ascii="Times New Roman" w:hAnsi="Times New Roman" w:cs="Times New Roman"/>
          <w:sz w:val="20"/>
          <w:szCs w:val="20"/>
        </w:rPr>
        <w:t xml:space="preserve"> was</w:t>
      </w:r>
      <w:r>
        <w:rPr>
          <w:rFonts w:ascii="Times New Roman" w:hAnsi="Times New Roman" w:cs="Times New Roman"/>
          <w:sz w:val="20"/>
          <w:szCs w:val="20"/>
        </w:rPr>
        <w:t xml:space="preserve"> based on SCS of 15 kHz</w:t>
      </w:r>
      <w:r w:rsidR="00352793">
        <w:rPr>
          <w:rFonts w:ascii="Times New Roman" w:hAnsi="Times New Roman" w:cs="Times New Roman"/>
          <w:sz w:val="20"/>
          <w:szCs w:val="20"/>
        </w:rPr>
        <w:t xml:space="preserve">, as </w:t>
      </w:r>
      <w:r w:rsidR="0047023D">
        <w:rPr>
          <w:rFonts w:ascii="Times New Roman" w:hAnsi="Times New Roman" w:cs="Times New Roman"/>
          <w:sz w:val="20"/>
          <w:szCs w:val="20"/>
        </w:rPr>
        <w:t>it</w:t>
      </w:r>
      <w:r>
        <w:rPr>
          <w:rFonts w:ascii="Times New Roman" w:eastAsia="新細明體" w:hAnsi="Times New Roman" w:cs="Times New Roman"/>
          <w:kern w:val="0"/>
          <w:sz w:val="20"/>
          <w:szCs w:val="20"/>
        </w:rPr>
        <w:t xml:space="preserve"> is </w:t>
      </w:r>
      <w:r w:rsidRPr="005157D9">
        <w:rPr>
          <w:rFonts w:ascii="Times New Roman" w:hAnsi="Times New Roman" w:cs="Times New Roman"/>
          <w:sz w:val="20"/>
          <w:szCs w:val="20"/>
        </w:rPr>
        <w:sym w:font="Symbol" w:char="F0B1"/>
      </w:r>
      <w:r>
        <w:rPr>
          <w:rFonts w:ascii="Times New Roman" w:hAnsi="Times New Roman" w:cs="Times New Roman"/>
          <w:sz w:val="20"/>
          <w:szCs w:val="20"/>
        </w:rPr>
        <w:t xml:space="preserve"> 50 Ts = </w:t>
      </w:r>
      <w:r w:rsidRPr="005157D9">
        <w:rPr>
          <w:rFonts w:ascii="Times New Roman" w:hAnsi="Times New Roman" w:cs="Times New Roman"/>
          <w:sz w:val="20"/>
          <w:szCs w:val="20"/>
        </w:rPr>
        <w:sym w:font="Symbol" w:char="F0B1"/>
      </w:r>
      <w:r>
        <w:rPr>
          <w:rFonts w:ascii="Times New Roman" w:hAnsi="Times New Roman" w:cs="Times New Roman"/>
          <w:sz w:val="20"/>
          <w:szCs w:val="20"/>
        </w:rPr>
        <w:t xml:space="preserve"> </w:t>
      </w:r>
      <w:r w:rsidRPr="005157D9">
        <w:rPr>
          <w:rFonts w:ascii="Times New Roman" w:hAnsi="Times New Roman" w:cs="Times New Roman"/>
          <w:sz w:val="20"/>
          <w:szCs w:val="20"/>
        </w:rPr>
        <w:t>3200 Tc</w:t>
      </w:r>
      <w:r w:rsidR="0006222A">
        <w:rPr>
          <w:rFonts w:ascii="Times New Roman" w:hAnsi="Times New Roman" w:cs="Times New Roman"/>
          <w:sz w:val="20"/>
          <w:szCs w:val="20"/>
        </w:rPr>
        <w:t xml:space="preserve"> in LTE. For reference, the corresponding LTE statement is attached, as the </w:t>
      </w:r>
      <w:r w:rsidR="00352793" w:rsidRPr="005157D9">
        <w:rPr>
          <w:rFonts w:ascii="Times New Roman" w:hAnsi="Times New Roman" w:cs="Times New Roman"/>
          <w:sz w:val="20"/>
          <w:szCs w:val="20"/>
        </w:rPr>
        <w:t xml:space="preserve">clause </w:t>
      </w:r>
      <w:r w:rsidR="00352793">
        <w:rPr>
          <w:rFonts w:ascii="Times New Roman" w:hAnsi="Times New Roman" w:cs="Times New Roman"/>
          <w:sz w:val="20"/>
          <w:szCs w:val="20"/>
        </w:rPr>
        <w:t>8.1.2.2.1.1.1.3 of TS 36</w:t>
      </w:r>
      <w:r w:rsidR="00352793" w:rsidRPr="005157D9">
        <w:rPr>
          <w:rFonts w:ascii="Times New Roman" w:hAnsi="Times New Roman" w:cs="Times New Roman"/>
          <w:sz w:val="20"/>
          <w:szCs w:val="20"/>
        </w:rPr>
        <w:t>.133 R15</w:t>
      </w:r>
      <w:r w:rsidR="00352793">
        <w:rPr>
          <w:rFonts w:ascii="Times New Roman" w:hAnsi="Times New Roman" w:cs="Times New Roman"/>
          <w:sz w:val="20"/>
          <w:szCs w:val="20"/>
        </w:rPr>
        <w:t xml:space="preserve"> [2].</w:t>
      </w:r>
    </w:p>
    <w:p w:rsidR="005157D9" w:rsidRDefault="005157D9" w:rsidP="009204AD">
      <w:pPr>
        <w:jc w:val="both"/>
        <w:rPr>
          <w:rFonts w:ascii="Times New Roman" w:eastAsia="新細明體" w:hAnsi="Times New Roman" w:cs="Times New Roman"/>
          <w:kern w:val="0"/>
          <w:sz w:val="20"/>
          <w:szCs w:val="20"/>
          <w:shd w:val="pct15" w:color="auto" w:fill="FFFFFF"/>
          <w:lang w:val="en-GB"/>
        </w:rPr>
      </w:pPr>
    </w:p>
    <w:p w:rsidR="00D12B31" w:rsidRPr="00352793" w:rsidRDefault="009F7E86" w:rsidP="00352793">
      <w:pPr>
        <w:jc w:val="both"/>
        <w:rPr>
          <w:rFonts w:ascii="Times New Roman" w:eastAsia="新細明體" w:hAnsi="Times New Roman" w:cs="Times New Roman"/>
          <w:kern w:val="0"/>
          <w:sz w:val="20"/>
          <w:szCs w:val="20"/>
          <w:shd w:val="pct15" w:color="auto" w:fill="FFFFFF"/>
        </w:rPr>
      </w:pPr>
      <w:bookmarkStart w:id="3" w:name="_Ref79078612"/>
      <w:r>
        <w:rPr>
          <w:rFonts w:ascii="Times New Roman" w:hAnsi="Times New Roman" w:cs="Times New Roman"/>
          <w:sz w:val="20"/>
          <w:szCs w:val="20"/>
        </w:rPr>
        <w:t>[</w:t>
      </w:r>
      <w:r w:rsidRPr="005157D9">
        <w:rPr>
          <w:rFonts w:ascii="Times New Roman" w:hAnsi="Times New Roman" w:cs="Times New Roman"/>
          <w:sz w:val="20"/>
          <w:szCs w:val="20"/>
        </w:rPr>
        <w:t xml:space="preserve">clause </w:t>
      </w:r>
      <w:r w:rsidR="00352793">
        <w:rPr>
          <w:rFonts w:ascii="Times New Roman" w:hAnsi="Times New Roman" w:cs="Times New Roman"/>
          <w:sz w:val="20"/>
          <w:szCs w:val="20"/>
        </w:rPr>
        <w:t>8.1.2.2.1.1.1.3</w:t>
      </w:r>
      <w:r>
        <w:rPr>
          <w:rFonts w:ascii="Times New Roman" w:hAnsi="Times New Roman" w:cs="Times New Roman"/>
          <w:sz w:val="20"/>
          <w:szCs w:val="20"/>
        </w:rPr>
        <w:t xml:space="preserve"> of TS 36</w:t>
      </w:r>
      <w:r w:rsidRPr="005157D9">
        <w:rPr>
          <w:rFonts w:ascii="Times New Roman" w:hAnsi="Times New Roman" w:cs="Times New Roman"/>
          <w:sz w:val="20"/>
          <w:szCs w:val="20"/>
        </w:rPr>
        <w:t>.133 R15</w:t>
      </w:r>
      <w:r>
        <w:rPr>
          <w:rFonts w:ascii="Times New Roman" w:hAnsi="Times New Roman" w:cs="Times New Roman"/>
          <w:sz w:val="20"/>
          <w:szCs w:val="20"/>
        </w:rPr>
        <w:t xml:space="preserve">] </w:t>
      </w:r>
    </w:p>
    <w:p w:rsidR="00352793" w:rsidRDefault="00352793" w:rsidP="00704DAB">
      <w:pPr>
        <w:spacing w:before="120"/>
        <w:rPr>
          <w:rFonts w:ascii="Times New Roman" w:eastAsia="SimSun" w:hAnsi="Times New Roman" w:cs="Times New Roman"/>
          <w:b/>
          <w:bCs/>
          <w:i/>
          <w:sz w:val="20"/>
          <w:szCs w:val="20"/>
          <w:lang w:eastAsia="zh-CN"/>
        </w:rPr>
      </w:pPr>
      <w:r w:rsidRPr="00352793">
        <w:rPr>
          <w:rFonts w:ascii="Times New Roman" w:hAnsi="Times New Roman" w:cs="Times New Roman"/>
          <w:i/>
          <w:sz w:val="20"/>
          <w:szCs w:val="20"/>
        </w:rPr>
        <w:t>If a cell which has been detectable at least for the time period T</w:t>
      </w:r>
      <w:r w:rsidRPr="00352793">
        <w:rPr>
          <w:rFonts w:ascii="Times New Roman" w:hAnsi="Times New Roman" w:cs="Times New Roman"/>
          <w:i/>
          <w:sz w:val="20"/>
          <w:szCs w:val="20"/>
          <w:vertAlign w:val="subscript"/>
        </w:rPr>
        <w:t>identify_in</w:t>
      </w:r>
      <w:r w:rsidRPr="00352793">
        <w:rPr>
          <w:rFonts w:ascii="Times New Roman" w:hAnsi="Times New Roman" w:cs="Times New Roman"/>
          <w:i/>
          <w:sz w:val="20"/>
          <w:szCs w:val="20"/>
          <w:vertAlign w:val="subscript"/>
          <w:lang w:eastAsia="zh-CN"/>
        </w:rPr>
        <w:t>tra</w:t>
      </w:r>
      <w:r w:rsidRPr="00352793">
        <w:rPr>
          <w:rFonts w:ascii="Times New Roman" w:hAnsi="Times New Roman" w:cs="Times New Roman"/>
          <w:i/>
          <w:sz w:val="20"/>
          <w:szCs w:val="20"/>
        </w:rPr>
        <w:t xml:space="preserve"> defined in clause 8.1.2.2.1.1 becomes undetectable for a period ≤ 5 seconds and then the cell becomes detectable again and triggers an event, the event triggered measurement reporting delay shall be less than T</w:t>
      </w:r>
      <w:r w:rsidRPr="00352793">
        <w:rPr>
          <w:rFonts w:ascii="Times New Roman" w:hAnsi="Times New Roman" w:cs="Times New Roman"/>
          <w:i/>
          <w:sz w:val="20"/>
          <w:szCs w:val="20"/>
          <w:vertAlign w:val="subscript"/>
        </w:rPr>
        <w:t>Measurement_Period, Intra</w:t>
      </w:r>
      <w:r w:rsidRPr="00352793">
        <w:rPr>
          <w:rFonts w:ascii="Times New Roman" w:hAnsi="Times New Roman" w:cs="Times New Roman"/>
          <w:i/>
          <w:sz w:val="20"/>
          <w:szCs w:val="20"/>
        </w:rPr>
        <w:t xml:space="preserve"> provided the timing to that cell has not changed more than </w:t>
      </w:r>
      <w:r w:rsidRPr="00352793">
        <w:rPr>
          <w:rFonts w:ascii="Times New Roman" w:eastAsia="SimSun" w:hAnsi="Times New Roman" w:cs="Times New Roman"/>
          <w:i/>
          <w:sz w:val="20"/>
          <w:szCs w:val="20"/>
          <w:highlight w:val="cyan"/>
          <w:lang w:eastAsia="zh-CN"/>
        </w:rPr>
        <w:sym w:font="Symbol" w:char="F0B1"/>
      </w:r>
      <w:r w:rsidRPr="00352793">
        <w:rPr>
          <w:rFonts w:ascii="Times New Roman" w:eastAsia="SimSun" w:hAnsi="Times New Roman" w:cs="Times New Roman"/>
          <w:i/>
          <w:sz w:val="20"/>
          <w:szCs w:val="20"/>
          <w:highlight w:val="cyan"/>
          <w:lang w:eastAsia="zh-CN"/>
        </w:rPr>
        <w:t xml:space="preserve"> 50 Ts</w:t>
      </w:r>
      <w:r w:rsidRPr="00352793">
        <w:rPr>
          <w:rFonts w:ascii="Times New Roman" w:hAnsi="Times New Roman" w:cs="Times New Roman"/>
          <w:i/>
          <w:sz w:val="20"/>
          <w:szCs w:val="20"/>
          <w:lang w:eastAsia="zh-CN"/>
        </w:rPr>
        <w:t xml:space="preserve"> </w:t>
      </w:r>
      <w:r w:rsidRPr="00352793">
        <w:rPr>
          <w:rFonts w:ascii="Times New Roman" w:hAnsi="Times New Roman" w:cs="Times New Roman"/>
          <w:i/>
          <w:sz w:val="20"/>
          <w:szCs w:val="20"/>
        </w:rPr>
        <w:t>and the L3 filter has not been used.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04DAB" w:rsidRPr="00704DAB" w:rsidRDefault="00704DAB" w:rsidP="00704DAB">
      <w:pPr>
        <w:spacing w:before="120"/>
        <w:rPr>
          <w:rFonts w:ascii="Times New Roman" w:eastAsia="SimSun" w:hAnsi="Times New Roman" w:cs="Times New Roman"/>
          <w:b/>
          <w:bCs/>
          <w:i/>
          <w:sz w:val="20"/>
          <w:szCs w:val="20"/>
          <w:lang w:eastAsia="zh-CN"/>
        </w:rPr>
      </w:pPr>
    </w:p>
    <w:p w:rsidR="00704DAB" w:rsidRPr="006C1BAC" w:rsidRDefault="00704DAB" w:rsidP="00704DAB">
      <w:pPr>
        <w:autoSpaceDE w:val="0"/>
        <w:autoSpaceDN w:val="0"/>
        <w:spacing w:before="40" w:after="40"/>
        <w:rPr>
          <w:rFonts w:ascii="Times New Roman" w:eastAsia="新細明體" w:hAnsi="Times New Roman" w:cs="Times New Roman"/>
          <w:i/>
          <w:kern w:val="0"/>
          <w:sz w:val="22"/>
          <w:szCs w:val="20"/>
          <w:lang w:val="en-GB"/>
        </w:rPr>
      </w:pPr>
      <w:bookmarkStart w:id="4" w:name="_Ref85121886"/>
      <w:r w:rsidRPr="006C1BAC">
        <w:rPr>
          <w:rFonts w:ascii="Times New Roman" w:eastAsia="新細明體" w:hAnsi="Times New Roman" w:cs="Times New Roman"/>
          <w:b/>
          <w:i/>
          <w:kern w:val="0"/>
          <w:sz w:val="22"/>
          <w:szCs w:val="20"/>
          <w:lang w:val="en-GB"/>
        </w:rPr>
        <w:t xml:space="preserve">Observation </w:t>
      </w:r>
      <w:r w:rsidRPr="006C1BAC">
        <w:rPr>
          <w:rFonts w:ascii="Times New Roman" w:eastAsia="新細明體" w:hAnsi="Times New Roman" w:cs="Times New Roman"/>
          <w:b/>
          <w:i/>
          <w:kern w:val="0"/>
          <w:sz w:val="22"/>
          <w:szCs w:val="20"/>
          <w:lang w:val="en-GB"/>
        </w:rPr>
        <w:fldChar w:fldCharType="begin"/>
      </w:r>
      <w:r w:rsidRPr="006C1BAC">
        <w:rPr>
          <w:rFonts w:ascii="Times New Roman" w:eastAsia="新細明體" w:hAnsi="Times New Roman" w:cs="Times New Roman"/>
          <w:b/>
          <w:i/>
          <w:kern w:val="0"/>
          <w:sz w:val="22"/>
          <w:szCs w:val="20"/>
          <w:lang w:val="en-GB"/>
        </w:rPr>
        <w:instrText xml:space="preserve"> SEQ Observation \* ARABIC </w:instrText>
      </w:r>
      <w:r w:rsidRPr="006C1BAC">
        <w:rPr>
          <w:rFonts w:ascii="Times New Roman" w:eastAsia="新細明體" w:hAnsi="Times New Roman" w:cs="Times New Roman"/>
          <w:b/>
          <w:i/>
          <w:kern w:val="0"/>
          <w:sz w:val="22"/>
          <w:szCs w:val="20"/>
          <w:lang w:val="en-GB"/>
        </w:rPr>
        <w:fldChar w:fldCharType="separate"/>
      </w:r>
      <w:r w:rsidR="006C1BAC" w:rsidRPr="006C1BAC">
        <w:rPr>
          <w:rFonts w:ascii="Times New Roman" w:eastAsia="新細明體" w:hAnsi="Times New Roman" w:cs="Times New Roman"/>
          <w:b/>
          <w:i/>
          <w:noProof/>
          <w:kern w:val="0"/>
          <w:sz w:val="22"/>
          <w:szCs w:val="20"/>
          <w:lang w:val="en-GB"/>
        </w:rPr>
        <w:t>1</w:t>
      </w:r>
      <w:r w:rsidRPr="006C1BAC">
        <w:rPr>
          <w:rFonts w:ascii="Times New Roman" w:eastAsia="新細明體" w:hAnsi="Times New Roman" w:cs="Times New Roman"/>
          <w:b/>
          <w:i/>
          <w:kern w:val="0"/>
          <w:sz w:val="22"/>
          <w:szCs w:val="20"/>
          <w:lang w:val="en-GB"/>
        </w:rPr>
        <w:fldChar w:fldCharType="end"/>
      </w:r>
      <w:r w:rsidRPr="006C1BAC">
        <w:rPr>
          <w:rFonts w:ascii="Times New Roman" w:eastAsia="新細明體" w:hAnsi="Times New Roman" w:cs="Times New Roman"/>
          <w:i/>
          <w:kern w:val="0"/>
          <w:sz w:val="22"/>
          <w:szCs w:val="20"/>
          <w:lang w:val="en-GB"/>
        </w:rPr>
        <w:t xml:space="preserve">: </w:t>
      </w:r>
      <w:r w:rsidRPr="006C1BAC">
        <w:rPr>
          <w:rFonts w:ascii="Times New Roman" w:eastAsia="新細明體" w:hAnsi="Times New Roman" w:cs="Times New Roman"/>
          <w:i/>
          <w:kern w:val="0"/>
          <w:sz w:val="22"/>
          <w:szCs w:val="20"/>
        </w:rPr>
        <w:t xml:space="preserve">The maximum timing changed of </w:t>
      </w:r>
      <w:r w:rsidRPr="006C1BAC">
        <w:rPr>
          <w:rFonts w:ascii="Times New Roman" w:hAnsi="Times New Roman" w:cs="Times New Roman"/>
          <w:i/>
          <w:sz w:val="22"/>
          <w:szCs w:val="20"/>
        </w:rPr>
        <w:sym w:font="Symbol" w:char="F0B1"/>
      </w:r>
      <w:r w:rsidRPr="006C1BAC">
        <w:rPr>
          <w:rFonts w:ascii="Times New Roman" w:hAnsi="Times New Roman" w:cs="Times New Roman"/>
          <w:i/>
          <w:sz w:val="22"/>
          <w:szCs w:val="20"/>
        </w:rPr>
        <w:t xml:space="preserve"> 3200 Tc to apply T</w:t>
      </w:r>
      <w:r w:rsidRPr="006C1BAC">
        <w:rPr>
          <w:rFonts w:ascii="Times New Roman" w:hAnsi="Times New Roman" w:cs="Times New Roman"/>
          <w:i/>
          <w:sz w:val="22"/>
          <w:szCs w:val="20"/>
          <w:vertAlign w:val="subscript"/>
        </w:rPr>
        <w:t>SSB_measurement_period</w:t>
      </w:r>
      <w:r w:rsidRPr="006C1BAC">
        <w:rPr>
          <w:rFonts w:ascii="Times New Roman" w:eastAsia="新細明體" w:hAnsi="Times New Roman" w:cs="Times New Roman"/>
          <w:i/>
          <w:kern w:val="0"/>
          <w:sz w:val="22"/>
          <w:szCs w:val="20"/>
          <w:lang w:val="en-GB"/>
        </w:rPr>
        <w:t xml:space="preserve"> is based on the SCS of 15 kHz.</w:t>
      </w:r>
      <w:bookmarkEnd w:id="4"/>
      <w:r w:rsidRPr="006C1BAC">
        <w:rPr>
          <w:rFonts w:ascii="Times New Roman" w:eastAsia="新細明體" w:hAnsi="Times New Roman" w:cs="Times New Roman"/>
          <w:i/>
          <w:kern w:val="0"/>
          <w:sz w:val="22"/>
          <w:szCs w:val="20"/>
          <w:lang w:val="en-GB"/>
        </w:rPr>
        <w:t xml:space="preserve"> </w:t>
      </w:r>
    </w:p>
    <w:p w:rsidR="00352793" w:rsidRPr="00704DAB" w:rsidRDefault="00352793" w:rsidP="00E538C0">
      <w:pPr>
        <w:autoSpaceDE w:val="0"/>
        <w:autoSpaceDN w:val="0"/>
        <w:spacing w:before="40" w:after="40"/>
        <w:rPr>
          <w:rFonts w:ascii="Times New Roman" w:eastAsia="新細明體" w:hAnsi="Times New Roman" w:cs="Times New Roman"/>
          <w:color w:val="000000"/>
          <w:kern w:val="0"/>
          <w:sz w:val="20"/>
          <w:szCs w:val="16"/>
          <w:shd w:val="pct15" w:color="auto" w:fill="FFFFFF"/>
          <w:lang w:val="en-GB"/>
        </w:rPr>
      </w:pPr>
    </w:p>
    <w:p w:rsidR="0006222A" w:rsidRDefault="0006222A">
      <w:pPr>
        <w:widowControl/>
        <w:rPr>
          <w:rFonts w:ascii="Times New Roman" w:hAnsi="Times New Roman" w:cs="Times New Roman"/>
          <w:sz w:val="20"/>
          <w:szCs w:val="20"/>
        </w:rPr>
      </w:pPr>
      <w:r>
        <w:rPr>
          <w:rFonts w:ascii="Times New Roman" w:hAnsi="Times New Roman" w:cs="Times New Roman"/>
          <w:sz w:val="20"/>
          <w:szCs w:val="20"/>
        </w:rPr>
        <w:br w:type="page"/>
      </w:r>
    </w:p>
    <w:p w:rsidR="00D12B31" w:rsidRDefault="0006222A" w:rsidP="00E538C0">
      <w:pPr>
        <w:autoSpaceDE w:val="0"/>
        <w:autoSpaceDN w:val="0"/>
        <w:spacing w:before="40" w:after="40"/>
        <w:rPr>
          <w:rFonts w:ascii="Times New Roman" w:hAnsi="Times New Roman" w:cs="Times New Roman"/>
          <w:sz w:val="20"/>
          <w:szCs w:val="20"/>
        </w:rPr>
      </w:pPr>
      <w:r>
        <w:rPr>
          <w:rFonts w:ascii="Times New Roman" w:hAnsi="Times New Roman" w:cs="Times New Roman"/>
          <w:sz w:val="20"/>
          <w:szCs w:val="20"/>
        </w:rPr>
        <w:lastRenderedPageBreak/>
        <w:t xml:space="preserve">As shown in Table 1, </w:t>
      </w:r>
      <w:r w:rsidRPr="0006222A">
        <w:rPr>
          <w:rFonts w:ascii="Times New Roman" w:eastAsia="新細明體" w:hAnsi="Times New Roman" w:cs="Times New Roman" w:hint="eastAsia"/>
          <w:kern w:val="0"/>
          <w:sz w:val="20"/>
          <w:szCs w:val="20"/>
        </w:rPr>
        <w:t>the</w:t>
      </w:r>
      <w:r>
        <w:rPr>
          <w:rFonts w:ascii="Times New Roman" w:eastAsia="新細明體" w:hAnsi="Times New Roman" w:cs="Times New Roman"/>
          <w:kern w:val="0"/>
          <w:sz w:val="20"/>
          <w:szCs w:val="20"/>
        </w:rPr>
        <w:t xml:space="preserve"> </w:t>
      </w:r>
      <w:r w:rsidRPr="0006222A">
        <w:rPr>
          <w:rFonts w:ascii="Times New Roman" w:eastAsia="新細明體" w:hAnsi="Times New Roman" w:cs="Times New Roman"/>
          <w:kern w:val="0"/>
          <w:sz w:val="20"/>
          <w:szCs w:val="20"/>
        </w:rPr>
        <w:t>maximum timing changed</w:t>
      </w:r>
      <w:r>
        <w:rPr>
          <w:rFonts w:ascii="Times New Roman" w:eastAsia="新細明體" w:hAnsi="Times New Roman" w:cs="Times New Roman"/>
          <w:kern w:val="0"/>
          <w:sz w:val="20"/>
          <w:szCs w:val="20"/>
        </w:rPr>
        <w:t xml:space="preserve"> of</w:t>
      </w:r>
      <w:r w:rsidRPr="0006222A">
        <w:rPr>
          <w:rFonts w:ascii="Times New Roman" w:eastAsia="新細明體" w:hAnsi="Times New Roman" w:cs="Times New Roman" w:hint="eastAsia"/>
          <w:kern w:val="0"/>
          <w:sz w:val="20"/>
          <w:szCs w:val="20"/>
        </w:rPr>
        <w:t xml:space="preserve"> </w:t>
      </w:r>
      <w:r w:rsidRPr="005157D9">
        <w:rPr>
          <w:rFonts w:ascii="Times New Roman" w:hAnsi="Times New Roman" w:cs="Times New Roman"/>
          <w:sz w:val="20"/>
          <w:szCs w:val="20"/>
        </w:rPr>
        <w:sym w:font="Symbol" w:char="F0B1"/>
      </w:r>
      <w:r w:rsidRPr="005157D9">
        <w:rPr>
          <w:rFonts w:ascii="Times New Roman" w:hAnsi="Times New Roman" w:cs="Times New Roman"/>
          <w:sz w:val="20"/>
          <w:szCs w:val="20"/>
        </w:rPr>
        <w:t xml:space="preserve"> 3200</w:t>
      </w:r>
      <w:r>
        <w:rPr>
          <w:rFonts w:ascii="Times New Roman" w:hAnsi="Times New Roman" w:cs="Times New Roman"/>
          <w:sz w:val="20"/>
          <w:szCs w:val="20"/>
        </w:rPr>
        <w:t xml:space="preserve"> Tc will be larger than </w:t>
      </w:r>
      <w:r w:rsidRPr="005157D9">
        <w:rPr>
          <w:rFonts w:ascii="Times New Roman" w:hAnsi="Times New Roman" w:cs="Times New Roman"/>
          <w:sz w:val="20"/>
          <w:szCs w:val="20"/>
        </w:rPr>
        <w:sym w:font="Symbol" w:char="F0B1"/>
      </w:r>
      <w:r>
        <w:rPr>
          <w:rFonts w:ascii="Times New Roman" w:hAnsi="Times New Roman" w:cs="Times New Roman"/>
          <w:sz w:val="20"/>
          <w:szCs w:val="20"/>
        </w:rPr>
        <w:t xml:space="preserve"> 0.5*CP for the SCS higher than 15 kHz. For example, for </w:t>
      </w:r>
      <w:r w:rsidR="00F12E19">
        <w:rPr>
          <w:rFonts w:ascii="Times New Roman" w:hAnsi="Times New Roman" w:cs="Times New Roman"/>
          <w:sz w:val="20"/>
          <w:szCs w:val="20"/>
        </w:rPr>
        <w:t xml:space="preserve">the </w:t>
      </w:r>
      <w:r>
        <w:rPr>
          <w:rFonts w:ascii="Times New Roman" w:hAnsi="Times New Roman" w:cs="Times New Roman"/>
          <w:sz w:val="20"/>
          <w:szCs w:val="20"/>
        </w:rPr>
        <w:t>SCS in FR2, it will b</w:t>
      </w:r>
      <w:r w:rsidRPr="0006222A">
        <w:rPr>
          <w:rFonts w:ascii="Times New Roman" w:eastAsia="新細明體" w:hAnsi="Times New Roman" w:cs="Times New Roman"/>
          <w:kern w:val="0"/>
          <w:sz w:val="20"/>
          <w:szCs w:val="20"/>
        </w:rPr>
        <w:t>e ± 281% / ± 563% C</w:t>
      </w:r>
      <w:r>
        <w:rPr>
          <w:rFonts w:ascii="Times New Roman" w:hAnsi="Times New Roman" w:cs="Times New Roman"/>
          <w:sz w:val="20"/>
          <w:szCs w:val="20"/>
        </w:rPr>
        <w:t>P for SCS of 120 kHz / 240 kHz, respectively.</w:t>
      </w:r>
      <w:r w:rsidR="00F12E19">
        <w:rPr>
          <w:rFonts w:ascii="Times New Roman" w:hAnsi="Times New Roman" w:cs="Times New Roman"/>
          <w:sz w:val="20"/>
          <w:szCs w:val="20"/>
        </w:rPr>
        <w:t xml:space="preserve"> </w:t>
      </w:r>
      <w:r w:rsidR="00F12E19" w:rsidRPr="00F12E19">
        <w:rPr>
          <w:rFonts w:ascii="Times New Roman" w:hAnsi="Times New Roman" w:cs="Times New Roman"/>
          <w:sz w:val="20"/>
          <w:szCs w:val="20"/>
        </w:rPr>
        <w:t xml:space="preserve">And </w:t>
      </w:r>
      <w:r w:rsidR="00F12E19">
        <w:rPr>
          <w:rFonts w:ascii="Times New Roman" w:hAnsi="Times New Roman" w:cs="Times New Roman"/>
          <w:sz w:val="20"/>
          <w:szCs w:val="20"/>
        </w:rPr>
        <w:t xml:space="preserve">thus </w:t>
      </w:r>
      <w:r w:rsidR="00F12E19" w:rsidRPr="00F12E19">
        <w:rPr>
          <w:rFonts w:ascii="Times New Roman" w:hAnsi="Times New Roman" w:cs="Times New Roman"/>
          <w:sz w:val="20"/>
          <w:szCs w:val="20"/>
        </w:rPr>
        <w:t xml:space="preserve">the delay of T </w:t>
      </w:r>
      <w:r w:rsidR="00F12E19" w:rsidRPr="00F12E19">
        <w:rPr>
          <w:rFonts w:ascii="Times New Roman" w:hAnsi="Times New Roman" w:cs="Times New Roman"/>
          <w:sz w:val="20"/>
          <w:szCs w:val="20"/>
          <w:vertAlign w:val="subscript"/>
        </w:rPr>
        <w:t xml:space="preserve">identify </w:t>
      </w:r>
      <w:r w:rsidR="00F12E19" w:rsidRPr="00F12E19">
        <w:rPr>
          <w:rFonts w:ascii="Times New Roman" w:hAnsi="Times New Roman" w:cs="Times New Roman"/>
          <w:sz w:val="20"/>
          <w:szCs w:val="20"/>
        </w:rPr>
        <w:t>with T</w:t>
      </w:r>
      <w:r w:rsidR="00F12E19" w:rsidRPr="00F12E19">
        <w:rPr>
          <w:rFonts w:ascii="Times New Roman" w:hAnsi="Times New Roman" w:cs="Times New Roman"/>
          <w:sz w:val="20"/>
          <w:szCs w:val="20"/>
          <w:vertAlign w:val="subscript"/>
        </w:rPr>
        <w:t xml:space="preserve">PSS/SSS_sync </w:t>
      </w:r>
      <w:r w:rsidR="00F12E19" w:rsidRPr="00F12E19">
        <w:rPr>
          <w:rFonts w:ascii="Times New Roman" w:hAnsi="Times New Roman" w:cs="Times New Roman"/>
          <w:sz w:val="20"/>
          <w:szCs w:val="20"/>
        </w:rPr>
        <w:t>will be needed.</w:t>
      </w:r>
    </w:p>
    <w:p w:rsidR="0006222A" w:rsidRPr="00F12E19" w:rsidRDefault="0006222A" w:rsidP="00E538C0">
      <w:pPr>
        <w:autoSpaceDE w:val="0"/>
        <w:autoSpaceDN w:val="0"/>
        <w:spacing w:before="40" w:after="40"/>
        <w:rPr>
          <w:rFonts w:ascii="Times New Roman" w:hAnsi="Times New Roman" w:cs="Times New Roman"/>
          <w:sz w:val="20"/>
          <w:szCs w:val="20"/>
        </w:rPr>
      </w:pPr>
    </w:p>
    <w:p w:rsidR="0006222A" w:rsidRPr="0006222A" w:rsidRDefault="0006222A" w:rsidP="0006222A">
      <w:pPr>
        <w:pStyle w:val="af9"/>
        <w:jc w:val="center"/>
        <w:rPr>
          <w:rFonts w:ascii="Times New Roman" w:hAnsi="Times New Roman" w:cs="Times New Roman"/>
          <w:bCs/>
          <w:lang w:val="en-US"/>
        </w:rPr>
      </w:pPr>
      <w:r w:rsidRPr="0006222A">
        <w:rPr>
          <w:rFonts w:ascii="Times New Roman" w:eastAsia="Malgun Gothic" w:hAnsi="Times New Roman" w:cs="Times New Roman"/>
          <w:b/>
          <w:i/>
          <w:lang w:eastAsia="ko-KR"/>
        </w:rPr>
        <w:t xml:space="preserve">Table 1: </w:t>
      </w:r>
      <w:r w:rsidRPr="0006222A">
        <w:rPr>
          <w:rFonts w:ascii="Times New Roman" w:eastAsia="Malgun Gothic" w:hAnsi="Times New Roman" w:cs="Times New Roman"/>
          <w:i/>
          <w:lang w:eastAsia="ko-KR"/>
        </w:rPr>
        <w:t>3200 Tc</w:t>
      </w:r>
      <w:r>
        <w:rPr>
          <w:rFonts w:ascii="Times New Roman" w:eastAsia="Malgun Gothic" w:hAnsi="Times New Roman" w:cs="Times New Roman"/>
          <w:i/>
          <w:lang w:eastAsia="ko-KR"/>
        </w:rPr>
        <w:t xml:space="preserve"> in CP percentage</w:t>
      </w:r>
    </w:p>
    <w:tbl>
      <w:tblPr>
        <w:tblW w:w="3180" w:type="dxa"/>
        <w:jc w:val="center"/>
        <w:shd w:val="clear" w:color="auto" w:fill="FFFFFF" w:themeFill="background1"/>
        <w:tblCellMar>
          <w:left w:w="28" w:type="dxa"/>
          <w:right w:w="28" w:type="dxa"/>
        </w:tblCellMar>
        <w:tblLook w:val="04A0" w:firstRow="1" w:lastRow="0" w:firstColumn="1" w:lastColumn="0" w:noHBand="0" w:noVBand="1"/>
      </w:tblPr>
      <w:tblGrid>
        <w:gridCol w:w="844"/>
        <w:gridCol w:w="760"/>
        <w:gridCol w:w="596"/>
        <w:gridCol w:w="980"/>
      </w:tblGrid>
      <w:tr w:rsidR="0006222A" w:rsidRPr="0006222A" w:rsidTr="0006222A">
        <w:trPr>
          <w:trHeight w:val="600"/>
          <w:jc w:val="center"/>
        </w:trPr>
        <w:tc>
          <w:tcPr>
            <w:tcW w:w="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6222A" w:rsidRPr="0006222A" w:rsidRDefault="0006222A" w:rsidP="0006222A">
            <w:pPr>
              <w:widowControl/>
              <w:jc w:val="center"/>
              <w:rPr>
                <w:rFonts w:ascii="Times New Roman" w:eastAsia="新細明體" w:hAnsi="Times New Roman" w:cs="Times New Roman"/>
                <w:b/>
                <w:bCs/>
                <w:color w:val="000000"/>
                <w:kern w:val="0"/>
                <w:sz w:val="22"/>
              </w:rPr>
            </w:pPr>
            <w:r w:rsidRPr="0006222A">
              <w:rPr>
                <w:rFonts w:ascii="Times New Roman" w:eastAsia="新細明體" w:hAnsi="Times New Roman" w:cs="Times New Roman"/>
                <w:b/>
                <w:bCs/>
                <w:color w:val="000000"/>
                <w:kern w:val="0"/>
                <w:sz w:val="22"/>
              </w:rPr>
              <w:t>SSB SCS</w:t>
            </w:r>
          </w:p>
        </w:tc>
        <w:tc>
          <w:tcPr>
            <w:tcW w:w="1340"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06222A" w:rsidRPr="0006222A" w:rsidRDefault="0006222A" w:rsidP="0006222A">
            <w:pPr>
              <w:widowControl/>
              <w:jc w:val="center"/>
              <w:rPr>
                <w:rFonts w:ascii="Times New Roman" w:eastAsia="新細明體" w:hAnsi="Times New Roman" w:cs="Times New Roman"/>
                <w:b/>
                <w:bCs/>
                <w:color w:val="000000"/>
                <w:kern w:val="0"/>
                <w:sz w:val="18"/>
                <w:szCs w:val="18"/>
              </w:rPr>
            </w:pPr>
            <w:r w:rsidRPr="0006222A">
              <w:rPr>
                <w:rFonts w:ascii="Times New Roman" w:eastAsia="新細明體" w:hAnsi="Times New Roman" w:cs="Times New Roman"/>
                <w:b/>
                <w:bCs/>
                <w:color w:val="000000"/>
                <w:kern w:val="0"/>
                <w:sz w:val="18"/>
                <w:szCs w:val="18"/>
              </w:rPr>
              <w:t>SSB CP length</w:t>
            </w:r>
          </w:p>
        </w:tc>
        <w:tc>
          <w:tcPr>
            <w:tcW w:w="980" w:type="dxa"/>
            <w:tcBorders>
              <w:top w:val="single" w:sz="4" w:space="0" w:color="auto"/>
              <w:left w:val="nil"/>
              <w:bottom w:val="single" w:sz="4" w:space="0" w:color="auto"/>
              <w:right w:val="single" w:sz="4" w:space="0" w:color="auto"/>
            </w:tcBorders>
            <w:shd w:val="clear" w:color="auto" w:fill="FFFFFF" w:themeFill="background1"/>
            <w:vAlign w:val="center"/>
            <w:hideMark/>
          </w:tcPr>
          <w:p w:rsidR="0006222A" w:rsidRPr="0006222A" w:rsidRDefault="0006222A" w:rsidP="0006222A">
            <w:pPr>
              <w:widowControl/>
              <w:jc w:val="center"/>
              <w:rPr>
                <w:rFonts w:ascii="Times New Roman" w:eastAsia="新細明體" w:hAnsi="Times New Roman" w:cs="Times New Roman"/>
                <w:b/>
                <w:bCs/>
                <w:color w:val="000000"/>
                <w:kern w:val="0"/>
                <w:sz w:val="18"/>
                <w:szCs w:val="18"/>
              </w:rPr>
            </w:pPr>
            <w:r w:rsidRPr="0006222A">
              <w:rPr>
                <w:rFonts w:ascii="Times New Roman" w:eastAsia="新細明體" w:hAnsi="Times New Roman" w:cs="Times New Roman"/>
                <w:b/>
                <w:bCs/>
                <w:color w:val="000000"/>
                <w:kern w:val="0"/>
                <w:sz w:val="18"/>
                <w:szCs w:val="18"/>
              </w:rPr>
              <w:t>± 3200 Tc</w:t>
            </w:r>
          </w:p>
        </w:tc>
      </w:tr>
      <w:tr w:rsidR="0006222A" w:rsidRPr="0006222A" w:rsidTr="0006222A">
        <w:trPr>
          <w:trHeight w:val="300"/>
          <w:jc w:val="center"/>
        </w:trPr>
        <w:tc>
          <w:tcPr>
            <w:tcW w:w="860" w:type="dxa"/>
            <w:tcBorders>
              <w:top w:val="nil"/>
              <w:left w:val="single" w:sz="4" w:space="0" w:color="auto"/>
              <w:bottom w:val="single" w:sz="4" w:space="0" w:color="auto"/>
              <w:right w:val="single" w:sz="4" w:space="0" w:color="auto"/>
            </w:tcBorders>
            <w:shd w:val="clear" w:color="auto" w:fill="FFFFFF" w:themeFill="background1"/>
            <w:vAlign w:val="bottom"/>
            <w:hideMark/>
          </w:tcPr>
          <w:p w:rsidR="0006222A" w:rsidRPr="0006222A" w:rsidRDefault="0006222A" w:rsidP="0006222A">
            <w:pPr>
              <w:widowControl/>
              <w:jc w:val="center"/>
              <w:rPr>
                <w:rFonts w:ascii="Times New Roman" w:eastAsia="新細明體" w:hAnsi="Times New Roman" w:cs="Times New Roman"/>
                <w:color w:val="000000"/>
                <w:kern w:val="0"/>
                <w:szCs w:val="24"/>
              </w:rPr>
            </w:pPr>
            <w:r w:rsidRPr="0006222A">
              <w:rPr>
                <w:rFonts w:ascii="Times New Roman" w:eastAsia="新細明體" w:hAnsi="Times New Roman" w:cs="Times New Roman"/>
                <w:color w:val="000000"/>
                <w:kern w:val="0"/>
                <w:szCs w:val="24"/>
              </w:rPr>
              <w:t>kHz</w:t>
            </w:r>
          </w:p>
        </w:tc>
        <w:tc>
          <w:tcPr>
            <w:tcW w:w="760" w:type="dxa"/>
            <w:tcBorders>
              <w:top w:val="nil"/>
              <w:left w:val="nil"/>
              <w:bottom w:val="single" w:sz="4" w:space="0" w:color="auto"/>
              <w:right w:val="single" w:sz="4" w:space="0" w:color="auto"/>
            </w:tcBorders>
            <w:shd w:val="clear" w:color="auto" w:fill="FFFFFF" w:themeFill="background1"/>
            <w:vAlign w:val="bottom"/>
            <w:hideMark/>
          </w:tcPr>
          <w:p w:rsidR="0006222A" w:rsidRPr="0006222A" w:rsidRDefault="0006222A" w:rsidP="0006222A">
            <w:pPr>
              <w:widowControl/>
              <w:jc w:val="center"/>
              <w:rPr>
                <w:rFonts w:ascii="Times New Roman" w:eastAsia="新細明體" w:hAnsi="Times New Roman" w:cs="Times New Roman"/>
                <w:color w:val="000000"/>
                <w:kern w:val="0"/>
                <w:szCs w:val="24"/>
              </w:rPr>
            </w:pPr>
            <w:r w:rsidRPr="0006222A">
              <w:rPr>
                <w:rFonts w:ascii="Times New Roman" w:eastAsia="新細明體" w:hAnsi="Times New Roman" w:cs="Times New Roman"/>
                <w:color w:val="000000"/>
                <w:kern w:val="0"/>
                <w:szCs w:val="24"/>
              </w:rPr>
              <w:t>us</w:t>
            </w:r>
          </w:p>
        </w:tc>
        <w:tc>
          <w:tcPr>
            <w:tcW w:w="580" w:type="dxa"/>
            <w:tcBorders>
              <w:top w:val="nil"/>
              <w:left w:val="nil"/>
              <w:bottom w:val="single" w:sz="4" w:space="0" w:color="auto"/>
              <w:right w:val="single" w:sz="4" w:space="0" w:color="auto"/>
            </w:tcBorders>
            <w:shd w:val="clear" w:color="auto" w:fill="FFFFFF" w:themeFill="background1"/>
            <w:vAlign w:val="bottom"/>
            <w:hideMark/>
          </w:tcPr>
          <w:p w:rsidR="0006222A" w:rsidRPr="0006222A" w:rsidRDefault="0006222A" w:rsidP="0006222A">
            <w:pPr>
              <w:widowControl/>
              <w:jc w:val="center"/>
              <w:rPr>
                <w:rFonts w:ascii="Times New Roman" w:eastAsia="新細明體" w:hAnsi="Times New Roman" w:cs="Times New Roman"/>
                <w:color w:val="000000"/>
                <w:kern w:val="0"/>
                <w:szCs w:val="24"/>
              </w:rPr>
            </w:pPr>
            <w:r w:rsidRPr="0006222A">
              <w:rPr>
                <w:rFonts w:ascii="Times New Roman" w:eastAsia="新細明體" w:hAnsi="Times New Roman" w:cs="Times New Roman"/>
                <w:color w:val="000000"/>
                <w:kern w:val="0"/>
                <w:szCs w:val="24"/>
              </w:rPr>
              <w:t>Ts</w:t>
            </w:r>
          </w:p>
        </w:tc>
        <w:tc>
          <w:tcPr>
            <w:tcW w:w="980" w:type="dxa"/>
            <w:tcBorders>
              <w:top w:val="nil"/>
              <w:left w:val="nil"/>
              <w:bottom w:val="single" w:sz="4" w:space="0" w:color="auto"/>
              <w:right w:val="single" w:sz="4" w:space="0" w:color="auto"/>
            </w:tcBorders>
            <w:shd w:val="clear" w:color="auto" w:fill="FFFFFF" w:themeFill="background1"/>
            <w:vAlign w:val="bottom"/>
            <w:hideMark/>
          </w:tcPr>
          <w:p w:rsidR="0006222A" w:rsidRPr="0006222A" w:rsidRDefault="0006222A" w:rsidP="0006222A">
            <w:pPr>
              <w:widowControl/>
              <w:jc w:val="center"/>
              <w:rPr>
                <w:rFonts w:ascii="Times New Roman" w:eastAsia="新細明體" w:hAnsi="Times New Roman" w:cs="Times New Roman"/>
                <w:color w:val="000000"/>
                <w:kern w:val="0"/>
                <w:szCs w:val="24"/>
              </w:rPr>
            </w:pPr>
            <w:r w:rsidRPr="0006222A">
              <w:rPr>
                <w:rFonts w:ascii="Times New Roman" w:eastAsia="新細明體" w:hAnsi="Times New Roman" w:cs="Times New Roman"/>
                <w:color w:val="000000"/>
                <w:kern w:val="0"/>
                <w:szCs w:val="24"/>
              </w:rPr>
              <w:t>in CP%</w:t>
            </w:r>
          </w:p>
        </w:tc>
      </w:tr>
      <w:tr w:rsidR="0006222A" w:rsidRPr="0006222A" w:rsidTr="0006222A">
        <w:trPr>
          <w:trHeight w:val="336"/>
          <w:jc w:val="center"/>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rsidR="0006222A" w:rsidRPr="0006222A" w:rsidRDefault="0006222A" w:rsidP="0006222A">
            <w:pPr>
              <w:widowControl/>
              <w:jc w:val="center"/>
              <w:rPr>
                <w:rFonts w:ascii="Times New Roman" w:eastAsia="新細明體" w:hAnsi="Times New Roman" w:cs="Times New Roman"/>
                <w:color w:val="000000"/>
                <w:kern w:val="0"/>
                <w:szCs w:val="24"/>
              </w:rPr>
            </w:pPr>
            <w:r w:rsidRPr="0006222A">
              <w:rPr>
                <w:rFonts w:ascii="Times New Roman" w:eastAsia="新細明體" w:hAnsi="Times New Roman" w:cs="Times New Roman"/>
                <w:color w:val="000000"/>
                <w:kern w:val="0"/>
                <w:szCs w:val="24"/>
              </w:rPr>
              <w:t>15</w:t>
            </w:r>
          </w:p>
        </w:tc>
        <w:tc>
          <w:tcPr>
            <w:tcW w:w="760" w:type="dxa"/>
            <w:tcBorders>
              <w:top w:val="nil"/>
              <w:left w:val="nil"/>
              <w:bottom w:val="single" w:sz="4" w:space="0" w:color="auto"/>
              <w:right w:val="single" w:sz="4" w:space="0" w:color="auto"/>
            </w:tcBorders>
            <w:shd w:val="clear" w:color="auto" w:fill="FFFFFF" w:themeFill="background1"/>
            <w:noWrap/>
            <w:vAlign w:val="bottom"/>
            <w:hideMark/>
          </w:tcPr>
          <w:p w:rsidR="0006222A" w:rsidRPr="0006222A" w:rsidRDefault="0006222A" w:rsidP="0006222A">
            <w:pPr>
              <w:widowControl/>
              <w:jc w:val="center"/>
              <w:rPr>
                <w:rFonts w:ascii="Times New Roman" w:eastAsia="新細明體" w:hAnsi="Times New Roman" w:cs="Times New Roman"/>
                <w:bCs/>
                <w:color w:val="000000"/>
                <w:kern w:val="0"/>
                <w:szCs w:val="24"/>
              </w:rPr>
            </w:pPr>
            <w:r w:rsidRPr="0006222A">
              <w:rPr>
                <w:rFonts w:ascii="Times New Roman" w:eastAsia="新細明體" w:hAnsi="Times New Roman" w:cs="Times New Roman"/>
                <w:bCs/>
                <w:color w:val="000000"/>
                <w:kern w:val="0"/>
                <w:szCs w:val="24"/>
              </w:rPr>
              <w:t>4.7</w:t>
            </w:r>
          </w:p>
        </w:tc>
        <w:tc>
          <w:tcPr>
            <w:tcW w:w="580" w:type="dxa"/>
            <w:tcBorders>
              <w:top w:val="nil"/>
              <w:left w:val="nil"/>
              <w:bottom w:val="single" w:sz="4" w:space="0" w:color="auto"/>
              <w:right w:val="single" w:sz="4" w:space="0" w:color="auto"/>
            </w:tcBorders>
            <w:shd w:val="clear" w:color="auto" w:fill="FFFFFF" w:themeFill="background1"/>
            <w:noWrap/>
            <w:vAlign w:val="bottom"/>
            <w:hideMark/>
          </w:tcPr>
          <w:p w:rsidR="0006222A" w:rsidRPr="0006222A" w:rsidRDefault="0006222A" w:rsidP="0006222A">
            <w:pPr>
              <w:widowControl/>
              <w:jc w:val="center"/>
              <w:rPr>
                <w:rFonts w:ascii="Times New Roman" w:eastAsia="新細明體" w:hAnsi="Times New Roman" w:cs="Times New Roman"/>
                <w:bCs/>
                <w:color w:val="000000"/>
                <w:kern w:val="0"/>
                <w:szCs w:val="24"/>
              </w:rPr>
            </w:pPr>
            <w:r w:rsidRPr="0006222A">
              <w:rPr>
                <w:rFonts w:ascii="Times New Roman" w:eastAsia="新細明體" w:hAnsi="Times New Roman" w:cs="Times New Roman"/>
                <w:bCs/>
                <w:color w:val="000000"/>
                <w:kern w:val="0"/>
                <w:szCs w:val="24"/>
              </w:rPr>
              <w:t>142.1</w:t>
            </w:r>
          </w:p>
        </w:tc>
        <w:tc>
          <w:tcPr>
            <w:tcW w:w="980" w:type="dxa"/>
            <w:tcBorders>
              <w:top w:val="nil"/>
              <w:left w:val="nil"/>
              <w:bottom w:val="single" w:sz="4" w:space="0" w:color="auto"/>
              <w:right w:val="single" w:sz="4" w:space="0" w:color="auto"/>
            </w:tcBorders>
            <w:shd w:val="clear" w:color="auto" w:fill="FFFFFF" w:themeFill="background1"/>
            <w:noWrap/>
            <w:vAlign w:val="bottom"/>
            <w:hideMark/>
          </w:tcPr>
          <w:p w:rsidR="0006222A" w:rsidRPr="0006222A" w:rsidRDefault="0006222A" w:rsidP="0006222A">
            <w:pPr>
              <w:widowControl/>
              <w:jc w:val="center"/>
              <w:rPr>
                <w:rFonts w:ascii="Times New Roman" w:eastAsia="新細明體" w:hAnsi="Times New Roman" w:cs="Times New Roman"/>
                <w:color w:val="000000"/>
                <w:kern w:val="0"/>
                <w:szCs w:val="24"/>
              </w:rPr>
            </w:pPr>
            <w:r w:rsidRPr="0006222A">
              <w:rPr>
                <w:rFonts w:ascii="Times New Roman" w:eastAsia="新細明體" w:hAnsi="Times New Roman" w:cs="Times New Roman"/>
                <w:color w:val="000000"/>
                <w:kern w:val="0"/>
                <w:szCs w:val="24"/>
              </w:rPr>
              <w:t>± 35%</w:t>
            </w:r>
          </w:p>
        </w:tc>
      </w:tr>
      <w:tr w:rsidR="0006222A" w:rsidRPr="0006222A" w:rsidTr="0006222A">
        <w:trPr>
          <w:trHeight w:val="312"/>
          <w:jc w:val="center"/>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rsidR="0006222A" w:rsidRPr="0006222A" w:rsidRDefault="0006222A" w:rsidP="0006222A">
            <w:pPr>
              <w:widowControl/>
              <w:jc w:val="center"/>
              <w:rPr>
                <w:rFonts w:ascii="Times New Roman" w:eastAsia="新細明體" w:hAnsi="Times New Roman" w:cs="Times New Roman"/>
                <w:color w:val="000000"/>
                <w:kern w:val="0"/>
                <w:szCs w:val="24"/>
              </w:rPr>
            </w:pPr>
            <w:r w:rsidRPr="0006222A">
              <w:rPr>
                <w:rFonts w:ascii="Times New Roman" w:eastAsia="新細明體" w:hAnsi="Times New Roman" w:cs="Times New Roman"/>
                <w:color w:val="000000"/>
                <w:kern w:val="0"/>
                <w:szCs w:val="24"/>
              </w:rPr>
              <w:t>30</w:t>
            </w:r>
          </w:p>
        </w:tc>
        <w:tc>
          <w:tcPr>
            <w:tcW w:w="760" w:type="dxa"/>
            <w:tcBorders>
              <w:top w:val="nil"/>
              <w:left w:val="nil"/>
              <w:bottom w:val="single" w:sz="4" w:space="0" w:color="auto"/>
              <w:right w:val="single" w:sz="4" w:space="0" w:color="auto"/>
            </w:tcBorders>
            <w:shd w:val="clear" w:color="auto" w:fill="FFFFFF" w:themeFill="background1"/>
            <w:noWrap/>
            <w:vAlign w:val="bottom"/>
            <w:hideMark/>
          </w:tcPr>
          <w:p w:rsidR="0006222A" w:rsidRPr="0006222A" w:rsidRDefault="0006222A" w:rsidP="0006222A">
            <w:pPr>
              <w:widowControl/>
              <w:jc w:val="center"/>
              <w:rPr>
                <w:rFonts w:ascii="Times New Roman" w:eastAsia="新細明體" w:hAnsi="Times New Roman" w:cs="Times New Roman"/>
                <w:bCs/>
                <w:color w:val="000000"/>
                <w:kern w:val="0"/>
                <w:szCs w:val="24"/>
              </w:rPr>
            </w:pPr>
            <w:r w:rsidRPr="0006222A">
              <w:rPr>
                <w:rFonts w:ascii="Times New Roman" w:eastAsia="新細明體" w:hAnsi="Times New Roman" w:cs="Times New Roman"/>
                <w:bCs/>
                <w:color w:val="000000"/>
                <w:kern w:val="0"/>
                <w:szCs w:val="24"/>
              </w:rPr>
              <w:t>2.3</w:t>
            </w:r>
          </w:p>
        </w:tc>
        <w:tc>
          <w:tcPr>
            <w:tcW w:w="580" w:type="dxa"/>
            <w:tcBorders>
              <w:top w:val="nil"/>
              <w:left w:val="nil"/>
              <w:bottom w:val="single" w:sz="4" w:space="0" w:color="auto"/>
              <w:right w:val="single" w:sz="4" w:space="0" w:color="auto"/>
            </w:tcBorders>
            <w:shd w:val="clear" w:color="auto" w:fill="FFFFFF" w:themeFill="background1"/>
            <w:noWrap/>
            <w:vAlign w:val="bottom"/>
            <w:hideMark/>
          </w:tcPr>
          <w:p w:rsidR="0006222A" w:rsidRPr="0006222A" w:rsidRDefault="0006222A" w:rsidP="0006222A">
            <w:pPr>
              <w:widowControl/>
              <w:jc w:val="center"/>
              <w:rPr>
                <w:rFonts w:ascii="Times New Roman" w:eastAsia="新細明體" w:hAnsi="Times New Roman" w:cs="Times New Roman"/>
                <w:bCs/>
                <w:color w:val="000000"/>
                <w:kern w:val="0"/>
                <w:szCs w:val="24"/>
              </w:rPr>
            </w:pPr>
            <w:r w:rsidRPr="0006222A">
              <w:rPr>
                <w:rFonts w:ascii="Times New Roman" w:eastAsia="新細明體" w:hAnsi="Times New Roman" w:cs="Times New Roman"/>
                <w:bCs/>
                <w:color w:val="000000"/>
                <w:kern w:val="0"/>
                <w:szCs w:val="24"/>
              </w:rPr>
              <w:t>71.1</w:t>
            </w:r>
          </w:p>
        </w:tc>
        <w:tc>
          <w:tcPr>
            <w:tcW w:w="980" w:type="dxa"/>
            <w:tcBorders>
              <w:top w:val="nil"/>
              <w:left w:val="nil"/>
              <w:bottom w:val="single" w:sz="4" w:space="0" w:color="auto"/>
              <w:right w:val="single" w:sz="4" w:space="0" w:color="auto"/>
            </w:tcBorders>
            <w:shd w:val="clear" w:color="auto" w:fill="FFFFFF" w:themeFill="background1"/>
            <w:noWrap/>
            <w:vAlign w:val="bottom"/>
            <w:hideMark/>
          </w:tcPr>
          <w:p w:rsidR="0006222A" w:rsidRPr="0006222A" w:rsidRDefault="0006222A" w:rsidP="0006222A">
            <w:pPr>
              <w:widowControl/>
              <w:jc w:val="center"/>
              <w:rPr>
                <w:rFonts w:ascii="Times New Roman" w:eastAsia="新細明體" w:hAnsi="Times New Roman" w:cs="Times New Roman"/>
                <w:b/>
                <w:bCs/>
                <w:color w:val="FF0000"/>
                <w:kern w:val="0"/>
                <w:szCs w:val="24"/>
              </w:rPr>
            </w:pPr>
            <w:r w:rsidRPr="0006222A">
              <w:rPr>
                <w:rFonts w:ascii="Times New Roman" w:eastAsia="新細明體" w:hAnsi="Times New Roman" w:cs="Times New Roman"/>
                <w:b/>
                <w:bCs/>
                <w:color w:val="FF0000"/>
                <w:kern w:val="0"/>
                <w:szCs w:val="24"/>
              </w:rPr>
              <w:t>± 70%</w:t>
            </w:r>
          </w:p>
        </w:tc>
      </w:tr>
      <w:tr w:rsidR="0006222A" w:rsidRPr="0006222A" w:rsidTr="0006222A">
        <w:trPr>
          <w:trHeight w:val="312"/>
          <w:jc w:val="center"/>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rsidR="0006222A" w:rsidRPr="0006222A" w:rsidRDefault="0006222A" w:rsidP="0006222A">
            <w:pPr>
              <w:widowControl/>
              <w:jc w:val="center"/>
              <w:rPr>
                <w:rFonts w:ascii="Times New Roman" w:eastAsia="新細明體" w:hAnsi="Times New Roman" w:cs="Times New Roman"/>
                <w:color w:val="000000"/>
                <w:kern w:val="0"/>
                <w:szCs w:val="24"/>
              </w:rPr>
            </w:pPr>
            <w:r w:rsidRPr="0006222A">
              <w:rPr>
                <w:rFonts w:ascii="Times New Roman" w:eastAsia="新細明體" w:hAnsi="Times New Roman" w:cs="Times New Roman"/>
                <w:color w:val="000000"/>
                <w:kern w:val="0"/>
                <w:szCs w:val="24"/>
              </w:rPr>
              <w:t>60</w:t>
            </w:r>
          </w:p>
        </w:tc>
        <w:tc>
          <w:tcPr>
            <w:tcW w:w="760" w:type="dxa"/>
            <w:tcBorders>
              <w:top w:val="nil"/>
              <w:left w:val="nil"/>
              <w:bottom w:val="single" w:sz="4" w:space="0" w:color="auto"/>
              <w:right w:val="single" w:sz="4" w:space="0" w:color="auto"/>
            </w:tcBorders>
            <w:shd w:val="clear" w:color="auto" w:fill="FFFFFF" w:themeFill="background1"/>
            <w:noWrap/>
            <w:vAlign w:val="bottom"/>
            <w:hideMark/>
          </w:tcPr>
          <w:p w:rsidR="0006222A" w:rsidRPr="0006222A" w:rsidRDefault="0006222A" w:rsidP="0006222A">
            <w:pPr>
              <w:widowControl/>
              <w:jc w:val="center"/>
              <w:rPr>
                <w:rFonts w:ascii="Times New Roman" w:eastAsia="新細明體" w:hAnsi="Times New Roman" w:cs="Times New Roman"/>
                <w:bCs/>
                <w:color w:val="000000"/>
                <w:kern w:val="0"/>
                <w:szCs w:val="24"/>
              </w:rPr>
            </w:pPr>
            <w:r w:rsidRPr="0006222A">
              <w:rPr>
                <w:rFonts w:ascii="Times New Roman" w:eastAsia="新細明體" w:hAnsi="Times New Roman" w:cs="Times New Roman"/>
                <w:bCs/>
                <w:color w:val="000000"/>
                <w:kern w:val="0"/>
                <w:szCs w:val="24"/>
              </w:rPr>
              <w:t>1.2</w:t>
            </w:r>
          </w:p>
        </w:tc>
        <w:tc>
          <w:tcPr>
            <w:tcW w:w="580" w:type="dxa"/>
            <w:tcBorders>
              <w:top w:val="nil"/>
              <w:left w:val="nil"/>
              <w:bottom w:val="single" w:sz="4" w:space="0" w:color="auto"/>
              <w:right w:val="single" w:sz="4" w:space="0" w:color="auto"/>
            </w:tcBorders>
            <w:shd w:val="clear" w:color="auto" w:fill="FFFFFF" w:themeFill="background1"/>
            <w:noWrap/>
            <w:vAlign w:val="bottom"/>
            <w:hideMark/>
          </w:tcPr>
          <w:p w:rsidR="0006222A" w:rsidRPr="0006222A" w:rsidRDefault="0006222A" w:rsidP="0006222A">
            <w:pPr>
              <w:widowControl/>
              <w:jc w:val="center"/>
              <w:rPr>
                <w:rFonts w:ascii="Times New Roman" w:eastAsia="新細明體" w:hAnsi="Times New Roman" w:cs="Times New Roman"/>
                <w:bCs/>
                <w:color w:val="000000"/>
                <w:kern w:val="0"/>
                <w:szCs w:val="24"/>
              </w:rPr>
            </w:pPr>
            <w:r w:rsidRPr="0006222A">
              <w:rPr>
                <w:rFonts w:ascii="Times New Roman" w:eastAsia="新細明體" w:hAnsi="Times New Roman" w:cs="Times New Roman"/>
                <w:bCs/>
                <w:color w:val="000000"/>
                <w:kern w:val="0"/>
                <w:szCs w:val="24"/>
              </w:rPr>
              <w:t>35.5</w:t>
            </w:r>
          </w:p>
        </w:tc>
        <w:tc>
          <w:tcPr>
            <w:tcW w:w="980" w:type="dxa"/>
            <w:tcBorders>
              <w:top w:val="nil"/>
              <w:left w:val="nil"/>
              <w:bottom w:val="single" w:sz="4" w:space="0" w:color="auto"/>
              <w:right w:val="single" w:sz="4" w:space="0" w:color="auto"/>
            </w:tcBorders>
            <w:shd w:val="clear" w:color="auto" w:fill="FFFFFF" w:themeFill="background1"/>
            <w:noWrap/>
            <w:vAlign w:val="bottom"/>
            <w:hideMark/>
          </w:tcPr>
          <w:p w:rsidR="0006222A" w:rsidRPr="0006222A" w:rsidRDefault="0006222A" w:rsidP="0006222A">
            <w:pPr>
              <w:widowControl/>
              <w:jc w:val="center"/>
              <w:rPr>
                <w:rFonts w:ascii="Times New Roman" w:eastAsia="新細明體" w:hAnsi="Times New Roman" w:cs="Times New Roman"/>
                <w:b/>
                <w:bCs/>
                <w:color w:val="FF0000"/>
                <w:kern w:val="0"/>
                <w:szCs w:val="24"/>
              </w:rPr>
            </w:pPr>
            <w:r w:rsidRPr="0006222A">
              <w:rPr>
                <w:rFonts w:ascii="Times New Roman" w:eastAsia="新細明體" w:hAnsi="Times New Roman" w:cs="Times New Roman"/>
                <w:b/>
                <w:bCs/>
                <w:color w:val="FF0000"/>
                <w:kern w:val="0"/>
                <w:szCs w:val="24"/>
              </w:rPr>
              <w:t>± 141%</w:t>
            </w:r>
          </w:p>
        </w:tc>
      </w:tr>
      <w:tr w:rsidR="0006222A" w:rsidRPr="0006222A" w:rsidTr="0006222A">
        <w:trPr>
          <w:trHeight w:val="312"/>
          <w:jc w:val="center"/>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rsidR="0006222A" w:rsidRPr="0006222A" w:rsidRDefault="0006222A" w:rsidP="0006222A">
            <w:pPr>
              <w:widowControl/>
              <w:jc w:val="center"/>
              <w:rPr>
                <w:rFonts w:ascii="Times New Roman" w:eastAsia="新細明體" w:hAnsi="Times New Roman" w:cs="Times New Roman"/>
                <w:color w:val="000000"/>
                <w:kern w:val="0"/>
                <w:szCs w:val="24"/>
              </w:rPr>
            </w:pPr>
            <w:r w:rsidRPr="0006222A">
              <w:rPr>
                <w:rFonts w:ascii="Times New Roman" w:eastAsia="新細明體" w:hAnsi="Times New Roman" w:cs="Times New Roman"/>
                <w:color w:val="000000"/>
                <w:kern w:val="0"/>
                <w:szCs w:val="24"/>
              </w:rPr>
              <w:t>120</w:t>
            </w:r>
          </w:p>
        </w:tc>
        <w:tc>
          <w:tcPr>
            <w:tcW w:w="760" w:type="dxa"/>
            <w:tcBorders>
              <w:top w:val="nil"/>
              <w:left w:val="nil"/>
              <w:bottom w:val="single" w:sz="4" w:space="0" w:color="auto"/>
              <w:right w:val="single" w:sz="4" w:space="0" w:color="auto"/>
            </w:tcBorders>
            <w:shd w:val="clear" w:color="auto" w:fill="FFFFFF" w:themeFill="background1"/>
            <w:noWrap/>
            <w:vAlign w:val="bottom"/>
            <w:hideMark/>
          </w:tcPr>
          <w:p w:rsidR="0006222A" w:rsidRPr="0006222A" w:rsidRDefault="0006222A" w:rsidP="0006222A">
            <w:pPr>
              <w:widowControl/>
              <w:jc w:val="center"/>
              <w:rPr>
                <w:rFonts w:ascii="Times New Roman" w:eastAsia="新細明體" w:hAnsi="Times New Roman" w:cs="Times New Roman"/>
                <w:bCs/>
                <w:color w:val="000000"/>
                <w:kern w:val="0"/>
                <w:szCs w:val="24"/>
              </w:rPr>
            </w:pPr>
            <w:r w:rsidRPr="0006222A">
              <w:rPr>
                <w:rFonts w:ascii="Times New Roman" w:eastAsia="新細明體" w:hAnsi="Times New Roman" w:cs="Times New Roman"/>
                <w:bCs/>
                <w:color w:val="000000"/>
                <w:kern w:val="0"/>
                <w:szCs w:val="24"/>
              </w:rPr>
              <w:t>0.6</w:t>
            </w:r>
          </w:p>
        </w:tc>
        <w:tc>
          <w:tcPr>
            <w:tcW w:w="580" w:type="dxa"/>
            <w:tcBorders>
              <w:top w:val="nil"/>
              <w:left w:val="nil"/>
              <w:bottom w:val="single" w:sz="4" w:space="0" w:color="auto"/>
              <w:right w:val="single" w:sz="4" w:space="0" w:color="auto"/>
            </w:tcBorders>
            <w:shd w:val="clear" w:color="auto" w:fill="FFFFFF" w:themeFill="background1"/>
            <w:noWrap/>
            <w:vAlign w:val="bottom"/>
            <w:hideMark/>
          </w:tcPr>
          <w:p w:rsidR="0006222A" w:rsidRPr="0006222A" w:rsidRDefault="0006222A" w:rsidP="0006222A">
            <w:pPr>
              <w:widowControl/>
              <w:jc w:val="center"/>
              <w:rPr>
                <w:rFonts w:ascii="Times New Roman" w:eastAsia="新細明體" w:hAnsi="Times New Roman" w:cs="Times New Roman"/>
                <w:bCs/>
                <w:color w:val="000000"/>
                <w:kern w:val="0"/>
                <w:szCs w:val="24"/>
              </w:rPr>
            </w:pPr>
            <w:r w:rsidRPr="0006222A">
              <w:rPr>
                <w:rFonts w:ascii="Times New Roman" w:eastAsia="新細明體" w:hAnsi="Times New Roman" w:cs="Times New Roman"/>
                <w:bCs/>
                <w:color w:val="000000"/>
                <w:kern w:val="0"/>
                <w:szCs w:val="24"/>
              </w:rPr>
              <w:t>17.8</w:t>
            </w:r>
          </w:p>
        </w:tc>
        <w:tc>
          <w:tcPr>
            <w:tcW w:w="980" w:type="dxa"/>
            <w:tcBorders>
              <w:top w:val="nil"/>
              <w:left w:val="nil"/>
              <w:bottom w:val="single" w:sz="4" w:space="0" w:color="auto"/>
              <w:right w:val="single" w:sz="4" w:space="0" w:color="auto"/>
            </w:tcBorders>
            <w:shd w:val="clear" w:color="auto" w:fill="FFFFFF" w:themeFill="background1"/>
            <w:noWrap/>
            <w:vAlign w:val="bottom"/>
            <w:hideMark/>
          </w:tcPr>
          <w:p w:rsidR="0006222A" w:rsidRPr="0006222A" w:rsidRDefault="0006222A" w:rsidP="0006222A">
            <w:pPr>
              <w:widowControl/>
              <w:jc w:val="center"/>
              <w:rPr>
                <w:rFonts w:ascii="Times New Roman" w:eastAsia="新細明體" w:hAnsi="Times New Roman" w:cs="Times New Roman"/>
                <w:b/>
                <w:bCs/>
                <w:color w:val="FF0000"/>
                <w:kern w:val="0"/>
                <w:szCs w:val="24"/>
              </w:rPr>
            </w:pPr>
            <w:r w:rsidRPr="0006222A">
              <w:rPr>
                <w:rFonts w:ascii="Times New Roman" w:eastAsia="新細明體" w:hAnsi="Times New Roman" w:cs="Times New Roman"/>
                <w:b/>
                <w:bCs/>
                <w:color w:val="FF0000"/>
                <w:kern w:val="0"/>
                <w:szCs w:val="24"/>
              </w:rPr>
              <w:t>± 281%</w:t>
            </w:r>
          </w:p>
        </w:tc>
      </w:tr>
      <w:tr w:rsidR="0006222A" w:rsidRPr="0006222A" w:rsidTr="0006222A">
        <w:trPr>
          <w:trHeight w:val="312"/>
          <w:jc w:val="center"/>
        </w:trPr>
        <w:tc>
          <w:tcPr>
            <w:tcW w:w="860" w:type="dxa"/>
            <w:tcBorders>
              <w:top w:val="nil"/>
              <w:left w:val="single" w:sz="4" w:space="0" w:color="auto"/>
              <w:bottom w:val="single" w:sz="4" w:space="0" w:color="auto"/>
              <w:right w:val="single" w:sz="4" w:space="0" w:color="auto"/>
            </w:tcBorders>
            <w:shd w:val="clear" w:color="auto" w:fill="FFFFFF" w:themeFill="background1"/>
            <w:vAlign w:val="center"/>
            <w:hideMark/>
          </w:tcPr>
          <w:p w:rsidR="0006222A" w:rsidRPr="0006222A" w:rsidRDefault="0006222A" w:rsidP="0006222A">
            <w:pPr>
              <w:widowControl/>
              <w:jc w:val="center"/>
              <w:rPr>
                <w:rFonts w:ascii="Times New Roman" w:eastAsia="新細明體" w:hAnsi="Times New Roman" w:cs="Times New Roman"/>
                <w:color w:val="000000"/>
                <w:kern w:val="0"/>
                <w:szCs w:val="24"/>
              </w:rPr>
            </w:pPr>
            <w:r w:rsidRPr="0006222A">
              <w:rPr>
                <w:rFonts w:ascii="Times New Roman" w:eastAsia="新細明體" w:hAnsi="Times New Roman" w:cs="Times New Roman"/>
                <w:color w:val="000000"/>
                <w:kern w:val="0"/>
                <w:szCs w:val="24"/>
              </w:rPr>
              <w:t>240</w:t>
            </w:r>
          </w:p>
        </w:tc>
        <w:tc>
          <w:tcPr>
            <w:tcW w:w="760" w:type="dxa"/>
            <w:tcBorders>
              <w:top w:val="nil"/>
              <w:left w:val="nil"/>
              <w:bottom w:val="single" w:sz="4" w:space="0" w:color="auto"/>
              <w:right w:val="single" w:sz="4" w:space="0" w:color="auto"/>
            </w:tcBorders>
            <w:shd w:val="clear" w:color="auto" w:fill="FFFFFF" w:themeFill="background1"/>
            <w:noWrap/>
            <w:vAlign w:val="bottom"/>
            <w:hideMark/>
          </w:tcPr>
          <w:p w:rsidR="0006222A" w:rsidRPr="0006222A" w:rsidRDefault="0006222A" w:rsidP="0006222A">
            <w:pPr>
              <w:widowControl/>
              <w:jc w:val="center"/>
              <w:rPr>
                <w:rFonts w:ascii="Times New Roman" w:eastAsia="新細明體" w:hAnsi="Times New Roman" w:cs="Times New Roman"/>
                <w:bCs/>
                <w:color w:val="000000"/>
                <w:kern w:val="0"/>
                <w:szCs w:val="24"/>
              </w:rPr>
            </w:pPr>
            <w:r w:rsidRPr="0006222A">
              <w:rPr>
                <w:rFonts w:ascii="Times New Roman" w:eastAsia="新細明體" w:hAnsi="Times New Roman" w:cs="Times New Roman"/>
                <w:bCs/>
                <w:color w:val="000000"/>
                <w:kern w:val="0"/>
                <w:szCs w:val="24"/>
              </w:rPr>
              <w:t>0.3</w:t>
            </w:r>
          </w:p>
        </w:tc>
        <w:tc>
          <w:tcPr>
            <w:tcW w:w="580" w:type="dxa"/>
            <w:tcBorders>
              <w:top w:val="nil"/>
              <w:left w:val="nil"/>
              <w:bottom w:val="single" w:sz="4" w:space="0" w:color="auto"/>
              <w:right w:val="single" w:sz="4" w:space="0" w:color="auto"/>
            </w:tcBorders>
            <w:shd w:val="clear" w:color="auto" w:fill="FFFFFF" w:themeFill="background1"/>
            <w:noWrap/>
            <w:vAlign w:val="bottom"/>
            <w:hideMark/>
          </w:tcPr>
          <w:p w:rsidR="0006222A" w:rsidRPr="0006222A" w:rsidRDefault="0006222A" w:rsidP="0006222A">
            <w:pPr>
              <w:widowControl/>
              <w:jc w:val="center"/>
              <w:rPr>
                <w:rFonts w:ascii="Times New Roman" w:eastAsia="新細明體" w:hAnsi="Times New Roman" w:cs="Times New Roman"/>
                <w:bCs/>
                <w:color w:val="000000"/>
                <w:kern w:val="0"/>
                <w:szCs w:val="24"/>
              </w:rPr>
            </w:pPr>
            <w:r w:rsidRPr="0006222A">
              <w:rPr>
                <w:rFonts w:ascii="Times New Roman" w:eastAsia="新細明體" w:hAnsi="Times New Roman" w:cs="Times New Roman"/>
                <w:bCs/>
                <w:color w:val="000000"/>
                <w:kern w:val="0"/>
                <w:szCs w:val="24"/>
              </w:rPr>
              <w:t>8.9</w:t>
            </w:r>
          </w:p>
        </w:tc>
        <w:tc>
          <w:tcPr>
            <w:tcW w:w="980" w:type="dxa"/>
            <w:tcBorders>
              <w:top w:val="nil"/>
              <w:left w:val="nil"/>
              <w:bottom w:val="single" w:sz="4" w:space="0" w:color="auto"/>
              <w:right w:val="single" w:sz="4" w:space="0" w:color="auto"/>
            </w:tcBorders>
            <w:shd w:val="clear" w:color="auto" w:fill="FFFFFF" w:themeFill="background1"/>
            <w:noWrap/>
            <w:vAlign w:val="bottom"/>
            <w:hideMark/>
          </w:tcPr>
          <w:p w:rsidR="0006222A" w:rsidRPr="0006222A" w:rsidRDefault="0006222A" w:rsidP="0006222A">
            <w:pPr>
              <w:widowControl/>
              <w:jc w:val="center"/>
              <w:rPr>
                <w:rFonts w:ascii="Times New Roman" w:eastAsia="新細明體" w:hAnsi="Times New Roman" w:cs="Times New Roman"/>
                <w:b/>
                <w:bCs/>
                <w:color w:val="FF0000"/>
                <w:kern w:val="0"/>
                <w:szCs w:val="24"/>
              </w:rPr>
            </w:pPr>
            <w:r w:rsidRPr="0006222A">
              <w:rPr>
                <w:rFonts w:ascii="Times New Roman" w:eastAsia="新細明體" w:hAnsi="Times New Roman" w:cs="Times New Roman"/>
                <w:b/>
                <w:bCs/>
                <w:color w:val="FF0000"/>
                <w:kern w:val="0"/>
                <w:szCs w:val="24"/>
              </w:rPr>
              <w:t>± 563%</w:t>
            </w:r>
          </w:p>
        </w:tc>
      </w:tr>
    </w:tbl>
    <w:p w:rsidR="006C1BAC" w:rsidRDefault="006C1BAC" w:rsidP="00E538C0">
      <w:pPr>
        <w:autoSpaceDE w:val="0"/>
        <w:autoSpaceDN w:val="0"/>
        <w:spacing w:before="40" w:after="40"/>
        <w:rPr>
          <w:rFonts w:ascii="Times New Roman" w:eastAsia="新細明體" w:hAnsi="Times New Roman" w:cs="Times New Roman"/>
          <w:color w:val="000000"/>
          <w:kern w:val="0"/>
          <w:sz w:val="20"/>
          <w:szCs w:val="16"/>
          <w:shd w:val="pct15" w:color="auto" w:fill="FFFFFF"/>
        </w:rPr>
      </w:pPr>
    </w:p>
    <w:p w:rsidR="00F12E19" w:rsidRPr="006C1BAC" w:rsidRDefault="00F12E19" w:rsidP="00E538C0">
      <w:pPr>
        <w:autoSpaceDE w:val="0"/>
        <w:autoSpaceDN w:val="0"/>
        <w:spacing w:before="40" w:after="40"/>
        <w:rPr>
          <w:rFonts w:ascii="Times New Roman" w:eastAsia="新細明體" w:hAnsi="Times New Roman" w:cs="Times New Roman"/>
          <w:color w:val="000000"/>
          <w:kern w:val="0"/>
          <w:sz w:val="22"/>
          <w:szCs w:val="16"/>
          <w:shd w:val="pct15" w:color="auto" w:fill="FFFFFF"/>
        </w:rPr>
      </w:pPr>
      <w:bookmarkStart w:id="5" w:name="_Ref85121890"/>
      <w:r w:rsidRPr="006C1BAC">
        <w:rPr>
          <w:rFonts w:ascii="Times New Roman" w:eastAsia="新細明體" w:hAnsi="Times New Roman" w:cs="Times New Roman"/>
          <w:b/>
          <w:i/>
          <w:kern w:val="0"/>
          <w:sz w:val="22"/>
          <w:szCs w:val="20"/>
          <w:lang w:val="en-GB"/>
        </w:rPr>
        <w:t xml:space="preserve">Observation </w:t>
      </w:r>
      <w:r w:rsidRPr="006C1BAC">
        <w:rPr>
          <w:rFonts w:ascii="Times New Roman" w:eastAsia="新細明體" w:hAnsi="Times New Roman" w:cs="Times New Roman"/>
          <w:b/>
          <w:i/>
          <w:kern w:val="0"/>
          <w:sz w:val="22"/>
          <w:szCs w:val="20"/>
          <w:lang w:val="en-GB"/>
        </w:rPr>
        <w:fldChar w:fldCharType="begin"/>
      </w:r>
      <w:r w:rsidRPr="006C1BAC">
        <w:rPr>
          <w:rFonts w:ascii="Times New Roman" w:eastAsia="新細明體" w:hAnsi="Times New Roman" w:cs="Times New Roman"/>
          <w:b/>
          <w:i/>
          <w:kern w:val="0"/>
          <w:sz w:val="22"/>
          <w:szCs w:val="20"/>
          <w:lang w:val="en-GB"/>
        </w:rPr>
        <w:instrText xml:space="preserve"> SEQ Observation \* ARABIC </w:instrText>
      </w:r>
      <w:r w:rsidRPr="006C1BAC">
        <w:rPr>
          <w:rFonts w:ascii="Times New Roman" w:eastAsia="新細明體" w:hAnsi="Times New Roman" w:cs="Times New Roman"/>
          <w:b/>
          <w:i/>
          <w:kern w:val="0"/>
          <w:sz w:val="22"/>
          <w:szCs w:val="20"/>
          <w:lang w:val="en-GB"/>
        </w:rPr>
        <w:fldChar w:fldCharType="separate"/>
      </w:r>
      <w:r w:rsidR="006C1BAC" w:rsidRPr="006C1BAC">
        <w:rPr>
          <w:rFonts w:ascii="Times New Roman" w:eastAsia="新細明體" w:hAnsi="Times New Roman" w:cs="Times New Roman"/>
          <w:b/>
          <w:i/>
          <w:noProof/>
          <w:kern w:val="0"/>
          <w:sz w:val="22"/>
          <w:szCs w:val="20"/>
          <w:lang w:val="en-GB"/>
        </w:rPr>
        <w:t>2</w:t>
      </w:r>
      <w:r w:rsidRPr="006C1BAC">
        <w:rPr>
          <w:rFonts w:ascii="Times New Roman" w:eastAsia="新細明體" w:hAnsi="Times New Roman" w:cs="Times New Roman"/>
          <w:b/>
          <w:i/>
          <w:kern w:val="0"/>
          <w:sz w:val="22"/>
          <w:szCs w:val="20"/>
          <w:lang w:val="en-GB"/>
        </w:rPr>
        <w:fldChar w:fldCharType="end"/>
      </w:r>
      <w:r w:rsidRPr="006C1BAC">
        <w:rPr>
          <w:rFonts w:ascii="Times New Roman" w:eastAsia="新細明體" w:hAnsi="Times New Roman" w:cs="Times New Roman"/>
          <w:i/>
          <w:kern w:val="0"/>
          <w:sz w:val="22"/>
          <w:szCs w:val="20"/>
          <w:lang w:val="en-GB"/>
        </w:rPr>
        <w:t xml:space="preserve">: </w:t>
      </w:r>
      <w:r w:rsidRPr="006C1BAC">
        <w:rPr>
          <w:rFonts w:ascii="Times New Roman" w:eastAsia="新細明體" w:hAnsi="Times New Roman" w:cs="Times New Roman"/>
          <w:i/>
          <w:kern w:val="0"/>
          <w:sz w:val="22"/>
          <w:szCs w:val="20"/>
        </w:rPr>
        <w:t xml:space="preserve">The maximum timing changed of </w:t>
      </w:r>
      <w:r w:rsidRPr="006C1BAC">
        <w:rPr>
          <w:rFonts w:ascii="Times New Roman" w:hAnsi="Times New Roman" w:cs="Times New Roman"/>
          <w:i/>
          <w:sz w:val="22"/>
          <w:szCs w:val="20"/>
        </w:rPr>
        <w:sym w:font="Symbol" w:char="F0B1"/>
      </w:r>
      <w:r w:rsidRPr="006C1BAC">
        <w:rPr>
          <w:rFonts w:ascii="Times New Roman" w:hAnsi="Times New Roman" w:cs="Times New Roman"/>
          <w:i/>
          <w:sz w:val="22"/>
          <w:szCs w:val="20"/>
        </w:rPr>
        <w:t xml:space="preserve"> 3200 Tc will be larger than </w:t>
      </w:r>
      <w:r w:rsidRPr="006C1BAC">
        <w:rPr>
          <w:rFonts w:ascii="Times New Roman" w:hAnsi="Times New Roman" w:cs="Times New Roman"/>
          <w:i/>
          <w:sz w:val="22"/>
          <w:szCs w:val="20"/>
        </w:rPr>
        <w:sym w:font="Symbol" w:char="F0B1"/>
      </w:r>
      <w:r w:rsidRPr="006C1BAC">
        <w:rPr>
          <w:rFonts w:ascii="Times New Roman" w:hAnsi="Times New Roman" w:cs="Times New Roman"/>
          <w:i/>
          <w:sz w:val="22"/>
          <w:szCs w:val="20"/>
        </w:rPr>
        <w:t xml:space="preserve"> 0.5*CP for the SCS higher than 15 kHz. It becomes several CP in FR2. The time for</w:t>
      </w:r>
      <w:r w:rsidRPr="006C1BAC">
        <w:rPr>
          <w:rFonts w:ascii="Times New Roman" w:hAnsi="Times New Roman" w:cs="Times New Roman"/>
          <w:sz w:val="22"/>
          <w:szCs w:val="20"/>
        </w:rPr>
        <w:t xml:space="preserve"> </w:t>
      </w:r>
      <w:r w:rsidRPr="006C1BAC">
        <w:rPr>
          <w:rFonts w:ascii="Times New Roman" w:hAnsi="Times New Roman" w:cs="Times New Roman"/>
          <w:i/>
          <w:sz w:val="22"/>
          <w:szCs w:val="20"/>
        </w:rPr>
        <w:t>T</w:t>
      </w:r>
      <w:r w:rsidRPr="006C1BAC">
        <w:rPr>
          <w:rFonts w:ascii="Times New Roman" w:hAnsi="Times New Roman" w:cs="Times New Roman"/>
          <w:i/>
          <w:sz w:val="22"/>
          <w:szCs w:val="20"/>
          <w:vertAlign w:val="subscript"/>
        </w:rPr>
        <w:t>PSS/SSS_sync</w:t>
      </w:r>
      <w:r w:rsidRPr="006C1BAC">
        <w:rPr>
          <w:rFonts w:ascii="Times New Roman" w:hAnsi="Times New Roman" w:cs="Times New Roman"/>
          <w:sz w:val="22"/>
          <w:szCs w:val="20"/>
          <w:vertAlign w:val="subscript"/>
        </w:rPr>
        <w:t xml:space="preserve"> </w:t>
      </w:r>
      <w:r w:rsidRPr="006C1BAC">
        <w:rPr>
          <w:rFonts w:ascii="Times New Roman" w:eastAsia="新細明體" w:hAnsi="Times New Roman" w:cs="Times New Roman"/>
          <w:i/>
          <w:kern w:val="0"/>
          <w:sz w:val="22"/>
          <w:szCs w:val="20"/>
        </w:rPr>
        <w:t>will be needed.</w:t>
      </w:r>
      <w:bookmarkEnd w:id="5"/>
      <w:r w:rsidRPr="006C1BAC">
        <w:rPr>
          <w:rFonts w:ascii="Times New Roman" w:eastAsia="新細明體" w:hAnsi="Times New Roman" w:cs="Times New Roman"/>
          <w:i/>
          <w:kern w:val="0"/>
          <w:sz w:val="22"/>
          <w:szCs w:val="20"/>
        </w:rPr>
        <w:t xml:space="preserve"> </w:t>
      </w:r>
    </w:p>
    <w:p w:rsidR="006C1BAC" w:rsidRPr="006C1BAC" w:rsidRDefault="007F6A6B" w:rsidP="006C1BAC">
      <w:pPr>
        <w:pStyle w:val="af1"/>
        <w:rPr>
          <w:rFonts w:ascii="Times New Roman" w:hAnsi="Times New Roman" w:cs="Times New Roman"/>
          <w:b w:val="0"/>
          <w:i/>
          <w:sz w:val="22"/>
        </w:rPr>
      </w:pPr>
      <w:bookmarkStart w:id="6" w:name="_Ref79157717"/>
      <w:bookmarkStart w:id="7" w:name="_Ref85121895"/>
      <w:r w:rsidRPr="006C1BAC">
        <w:rPr>
          <w:rFonts w:ascii="Times New Roman" w:eastAsia="新細明體" w:hAnsi="Times New Roman" w:cs="Times New Roman"/>
          <w:i/>
          <w:kern w:val="0"/>
          <w:sz w:val="22"/>
          <w:lang w:val="en-GB"/>
        </w:rPr>
        <w:t xml:space="preserve">Proposal </w:t>
      </w:r>
      <w:r w:rsidRPr="006C1BAC">
        <w:rPr>
          <w:rFonts w:ascii="Times New Roman" w:eastAsia="新細明體" w:hAnsi="Times New Roman" w:cs="Times New Roman"/>
          <w:i/>
          <w:kern w:val="0"/>
          <w:sz w:val="22"/>
          <w:lang w:val="en-GB"/>
        </w:rPr>
        <w:fldChar w:fldCharType="begin"/>
      </w:r>
      <w:r w:rsidRPr="006C1BAC">
        <w:rPr>
          <w:rFonts w:ascii="Times New Roman" w:eastAsia="新細明體" w:hAnsi="Times New Roman" w:cs="Times New Roman"/>
          <w:i/>
          <w:kern w:val="0"/>
          <w:sz w:val="22"/>
          <w:lang w:val="en-GB"/>
        </w:rPr>
        <w:instrText xml:space="preserve"> SEQ Proposal \* ARABIC </w:instrText>
      </w:r>
      <w:r w:rsidRPr="006C1BAC">
        <w:rPr>
          <w:rFonts w:ascii="Times New Roman" w:eastAsia="新細明體" w:hAnsi="Times New Roman" w:cs="Times New Roman"/>
          <w:i/>
          <w:kern w:val="0"/>
          <w:sz w:val="22"/>
          <w:lang w:val="en-GB"/>
        </w:rPr>
        <w:fldChar w:fldCharType="separate"/>
      </w:r>
      <w:r w:rsidR="006C1BAC" w:rsidRPr="006C1BAC">
        <w:rPr>
          <w:rFonts w:ascii="Times New Roman" w:eastAsia="新細明體" w:hAnsi="Times New Roman" w:cs="Times New Roman"/>
          <w:i/>
          <w:noProof/>
          <w:kern w:val="0"/>
          <w:sz w:val="22"/>
          <w:lang w:val="en-GB"/>
        </w:rPr>
        <w:t>1</w:t>
      </w:r>
      <w:r w:rsidRPr="006C1BAC">
        <w:rPr>
          <w:rFonts w:ascii="Times New Roman" w:eastAsia="新細明體" w:hAnsi="Times New Roman" w:cs="Times New Roman"/>
          <w:i/>
          <w:kern w:val="0"/>
          <w:sz w:val="22"/>
          <w:lang w:val="en-GB"/>
        </w:rPr>
        <w:fldChar w:fldCharType="end"/>
      </w:r>
      <w:r w:rsidRPr="006C1BAC">
        <w:rPr>
          <w:rFonts w:ascii="Times New Roman" w:eastAsia="新細明體" w:hAnsi="Times New Roman" w:cs="Times New Roman"/>
          <w:i/>
          <w:kern w:val="0"/>
          <w:sz w:val="22"/>
          <w:lang w:val="en-GB"/>
        </w:rPr>
        <w:t>:</w:t>
      </w:r>
      <w:r w:rsidR="006C1BAC" w:rsidRPr="006C1BAC">
        <w:rPr>
          <w:rFonts w:ascii="Times New Roman" w:eastAsia="新細明體" w:hAnsi="Times New Roman" w:cs="Times New Roman"/>
          <w:i/>
          <w:kern w:val="0"/>
          <w:sz w:val="22"/>
          <w:lang w:val="en-GB"/>
        </w:rPr>
        <w:t xml:space="preserve"> </w:t>
      </w:r>
      <w:r w:rsidR="006C1BAC" w:rsidRPr="006C1BAC">
        <w:rPr>
          <w:rFonts w:ascii="Times New Roman" w:eastAsia="新細明體" w:hAnsi="Times New Roman" w:cs="Times New Roman"/>
          <w:b w:val="0"/>
          <w:i/>
          <w:kern w:val="0"/>
          <w:sz w:val="22"/>
          <w:lang w:val="en-GB"/>
        </w:rPr>
        <w:t xml:space="preserve">To apply the reporting delay requirement of </w:t>
      </w:r>
      <w:r w:rsidR="006C1BAC" w:rsidRPr="006C1BAC">
        <w:rPr>
          <w:rFonts w:ascii="Times New Roman" w:hAnsi="Times New Roman" w:cs="Times New Roman"/>
          <w:b w:val="0"/>
          <w:i/>
          <w:sz w:val="22"/>
        </w:rPr>
        <w:t>T</w:t>
      </w:r>
      <w:r w:rsidR="006C1BAC" w:rsidRPr="006C1BAC">
        <w:rPr>
          <w:rFonts w:ascii="Times New Roman" w:hAnsi="Times New Roman" w:cs="Times New Roman"/>
          <w:b w:val="0"/>
          <w:i/>
          <w:sz w:val="22"/>
          <w:vertAlign w:val="subscript"/>
        </w:rPr>
        <w:t>Measurement_Period</w:t>
      </w:r>
      <w:bookmarkEnd w:id="6"/>
      <w:r w:rsidR="00021B2D">
        <w:rPr>
          <w:rFonts w:ascii="Times New Roman" w:eastAsia="新細明體" w:hAnsi="Times New Roman" w:cs="Times New Roman"/>
          <w:b w:val="0"/>
          <w:i/>
          <w:kern w:val="0"/>
          <w:sz w:val="22"/>
          <w:lang w:val="en-GB"/>
        </w:rPr>
        <w:t xml:space="preserve">, </w:t>
      </w:r>
      <w:r w:rsidR="006C1BAC" w:rsidRPr="006C1BAC">
        <w:rPr>
          <w:rFonts w:ascii="Times New Roman" w:eastAsia="新細明體" w:hAnsi="Times New Roman" w:cs="Times New Roman"/>
          <w:b w:val="0"/>
          <w:i/>
          <w:kern w:val="0"/>
          <w:sz w:val="22"/>
          <w:lang w:val="en-GB"/>
        </w:rPr>
        <w:t>revise the</w:t>
      </w:r>
      <w:r w:rsidRPr="006C1BAC">
        <w:rPr>
          <w:rFonts w:ascii="Times New Roman" w:eastAsia="新細明體" w:hAnsi="Times New Roman" w:cs="Times New Roman"/>
          <w:b w:val="0"/>
          <w:i/>
          <w:kern w:val="0"/>
          <w:sz w:val="22"/>
          <w:lang w:val="en-GB"/>
        </w:rPr>
        <w:t xml:space="preserve"> </w:t>
      </w:r>
      <w:r w:rsidR="006C1BAC" w:rsidRPr="006C1BAC">
        <w:rPr>
          <w:rFonts w:ascii="Times New Roman" w:eastAsia="新細明體" w:hAnsi="Times New Roman" w:cs="Times New Roman"/>
          <w:b w:val="0"/>
          <w:i/>
          <w:kern w:val="0"/>
          <w:sz w:val="22"/>
          <w:lang w:val="en-GB"/>
        </w:rPr>
        <w:t xml:space="preserve">maximum timing changed </w:t>
      </w:r>
      <w:r w:rsidR="006C1BAC" w:rsidRPr="006C1BAC">
        <w:rPr>
          <w:rFonts w:ascii="Times New Roman" w:eastAsia="新細明體" w:hAnsi="Times New Roman" w:cs="Times New Roman"/>
          <w:b w:val="0"/>
          <w:i/>
          <w:kern w:val="0"/>
          <w:sz w:val="22"/>
        </w:rPr>
        <w:t xml:space="preserve">to be </w:t>
      </w:r>
      <w:r w:rsidR="006C1BAC" w:rsidRPr="006C1BAC">
        <w:rPr>
          <w:rFonts w:ascii="Times New Roman" w:hAnsi="Times New Roman" w:cs="Times New Roman"/>
          <w:b w:val="0"/>
          <w:i/>
          <w:sz w:val="22"/>
        </w:rPr>
        <w:sym w:font="Symbol" w:char="F0B1"/>
      </w:r>
      <w:r w:rsidR="006C1BAC" w:rsidRPr="006C1BAC">
        <w:rPr>
          <w:rFonts w:ascii="Times New Roman" w:hAnsi="Times New Roman" w:cs="Times New Roman"/>
          <w:b w:val="0"/>
          <w:i/>
          <w:sz w:val="22"/>
        </w:rPr>
        <w:t xml:space="preserve"> 3200 Tc /</w:t>
      </w:r>
      <m:oMath>
        <m:sSup>
          <m:sSupPr>
            <m:ctrlPr>
              <w:rPr>
                <w:rFonts w:ascii="Cambria Math" w:hAnsi="Cambria Math" w:cs="Times New Roman"/>
                <w:b w:val="0"/>
                <w:i/>
                <w:sz w:val="22"/>
              </w:rPr>
            </m:ctrlPr>
          </m:sSupPr>
          <m:e>
            <m:r>
              <m:rPr>
                <m:sty m:val="bi"/>
              </m:rPr>
              <w:rPr>
                <w:rFonts w:ascii="Cambria Math" w:hAnsi="Cambria Math" w:cs="Times New Roman"/>
                <w:sz w:val="22"/>
              </w:rPr>
              <m:t>2</m:t>
            </m:r>
          </m:e>
          <m:sup>
            <m:r>
              <m:rPr>
                <m:sty m:val="bi"/>
              </m:rPr>
              <w:rPr>
                <w:rFonts w:ascii="Cambria Math" w:hAnsi="Cambria Math" w:cs="Times New Roman"/>
                <w:sz w:val="22"/>
              </w:rPr>
              <m:t>µ</m:t>
            </m:r>
          </m:sup>
        </m:sSup>
      </m:oMath>
      <w:r w:rsidR="006C1BAC" w:rsidRPr="006C1BAC">
        <w:rPr>
          <w:rFonts w:ascii="Times New Roman" w:hAnsi="Times New Roman" w:cs="Times New Roman"/>
          <w:b w:val="0"/>
          <w:i/>
          <w:sz w:val="22"/>
        </w:rPr>
        <w:t xml:space="preserve"> Tc, where µ is the SCS configuration as defined in clause 4.2 of TS 38.211.</w:t>
      </w:r>
      <w:bookmarkEnd w:id="7"/>
    </w:p>
    <w:bookmarkEnd w:id="3"/>
    <w:p w:rsidR="00CE0D5E" w:rsidRPr="00EF1938" w:rsidRDefault="00141644" w:rsidP="00544349">
      <w:pPr>
        <w:pStyle w:val="1"/>
        <w:numPr>
          <w:ilvl w:val="0"/>
          <w:numId w:val="1"/>
        </w:numPr>
        <w:rPr>
          <w:rFonts w:ascii="Calibri" w:hAnsi="Calibri"/>
          <w:lang w:eastAsia="zh-CN"/>
        </w:rPr>
      </w:pPr>
      <w:r w:rsidRPr="00EF1938">
        <w:rPr>
          <w:rFonts w:ascii="Calibri" w:hAnsi="Calibri"/>
        </w:rPr>
        <w:t>Summary</w:t>
      </w:r>
    </w:p>
    <w:p w:rsidR="00557DDF" w:rsidRDefault="006F7557" w:rsidP="00F80BC8">
      <w:pPr>
        <w:jc w:val="both"/>
        <w:rPr>
          <w:rFonts w:ascii="Times New Roman" w:eastAsia="新細明體" w:hAnsi="Times New Roman" w:cs="Times New Roman"/>
          <w:kern w:val="0"/>
          <w:sz w:val="20"/>
          <w:szCs w:val="20"/>
          <w:lang w:val="en-GB"/>
        </w:rPr>
      </w:pPr>
      <w:r w:rsidRPr="00130D9C">
        <w:rPr>
          <w:rFonts w:ascii="Times New Roman" w:hAnsi="Times New Roman" w:cs="Times New Roman" w:hint="eastAsia"/>
          <w:sz w:val="20"/>
          <w:szCs w:val="20"/>
        </w:rPr>
        <w:t xml:space="preserve">In this </w:t>
      </w:r>
      <w:r w:rsidRPr="00130D9C">
        <w:rPr>
          <w:rFonts w:ascii="Times New Roman" w:hAnsi="Times New Roman" w:cs="Times New Roman"/>
          <w:sz w:val="20"/>
          <w:szCs w:val="20"/>
        </w:rPr>
        <w:t>paper,</w:t>
      </w:r>
      <w:r w:rsidR="00FB24ED" w:rsidRPr="00130D9C">
        <w:rPr>
          <w:rFonts w:ascii="Times New Roman" w:hAnsi="Times New Roman" w:cs="Times New Roman" w:hint="eastAsia"/>
          <w:sz w:val="20"/>
          <w:szCs w:val="20"/>
        </w:rPr>
        <w:t xml:space="preserve"> </w:t>
      </w:r>
      <w:r w:rsidR="00130D9C" w:rsidRPr="00130D9C">
        <w:rPr>
          <w:rFonts w:ascii="Times New Roman" w:hAnsi="Times New Roman" w:cs="Times New Roman"/>
          <w:sz w:val="20"/>
          <w:szCs w:val="20"/>
        </w:rPr>
        <w:t>the maximum timing changed during the measurement</w:t>
      </w:r>
      <w:r w:rsidR="00130D9C">
        <w:rPr>
          <w:rFonts w:ascii="Times New Roman" w:hAnsi="Times New Roman" w:cs="Times New Roman"/>
          <w:sz w:val="20"/>
          <w:szCs w:val="20"/>
        </w:rPr>
        <w:t xml:space="preserve"> to apply </w:t>
      </w:r>
      <w:r w:rsidR="00130D9C" w:rsidRPr="00130D9C">
        <w:rPr>
          <w:rFonts w:ascii="Times New Roman" w:hAnsi="Times New Roman" w:cs="Times New Roman"/>
          <w:sz w:val="20"/>
          <w:szCs w:val="20"/>
        </w:rPr>
        <w:t xml:space="preserve">the reporting delay requirement of </w:t>
      </w:r>
      <w:r w:rsidR="00130D9C" w:rsidRPr="00130D9C">
        <w:rPr>
          <w:rFonts w:ascii="Times New Roman" w:hAnsi="Times New Roman" w:cs="Times New Roman"/>
          <w:i/>
          <w:sz w:val="22"/>
          <w:szCs w:val="20"/>
        </w:rPr>
        <w:t>T</w:t>
      </w:r>
      <w:r w:rsidR="00130D9C" w:rsidRPr="00130D9C">
        <w:rPr>
          <w:rFonts w:ascii="Times New Roman" w:hAnsi="Times New Roman" w:cs="Times New Roman"/>
          <w:i/>
          <w:sz w:val="22"/>
          <w:szCs w:val="20"/>
          <w:vertAlign w:val="subscript"/>
        </w:rPr>
        <w:t>Measurement_Period</w:t>
      </w:r>
      <w:r w:rsidR="00130D9C" w:rsidRPr="00130D9C">
        <w:rPr>
          <w:rFonts w:ascii="Times New Roman" w:eastAsia="新細明體" w:hAnsi="Times New Roman" w:cs="Times New Roman" w:hint="eastAsia"/>
          <w:kern w:val="0"/>
          <w:sz w:val="20"/>
          <w:szCs w:val="20"/>
          <w:lang w:val="en-GB"/>
        </w:rPr>
        <w:t xml:space="preserve"> </w:t>
      </w:r>
      <w:r w:rsidR="00130D9C" w:rsidRPr="00130D9C">
        <w:rPr>
          <w:rFonts w:ascii="Times New Roman" w:eastAsia="新細明體" w:hAnsi="Times New Roman" w:cs="Times New Roman"/>
          <w:kern w:val="0"/>
          <w:sz w:val="20"/>
          <w:szCs w:val="20"/>
          <w:lang w:val="en-GB"/>
        </w:rPr>
        <w:t>h</w:t>
      </w:r>
      <w:r w:rsidR="00130D9C" w:rsidRPr="00130D9C">
        <w:rPr>
          <w:rFonts w:ascii="Times New Roman" w:eastAsia="新細明體" w:hAnsi="Times New Roman" w:cs="Times New Roman" w:hint="eastAsia"/>
          <w:kern w:val="0"/>
          <w:sz w:val="20"/>
          <w:szCs w:val="20"/>
          <w:lang w:val="en-GB"/>
        </w:rPr>
        <w:t xml:space="preserve">as </w:t>
      </w:r>
      <w:r w:rsidR="00130D9C" w:rsidRPr="00130D9C">
        <w:rPr>
          <w:rFonts w:ascii="Times New Roman" w:eastAsia="新細明體" w:hAnsi="Times New Roman" w:cs="Times New Roman"/>
          <w:kern w:val="0"/>
          <w:sz w:val="20"/>
          <w:szCs w:val="20"/>
          <w:lang w:val="en-GB"/>
        </w:rPr>
        <w:t>been discussed</w:t>
      </w:r>
      <w:r w:rsidR="000D3205" w:rsidRPr="00130D9C">
        <w:rPr>
          <w:rFonts w:ascii="Times New Roman" w:eastAsia="新細明體" w:hAnsi="Times New Roman" w:cs="Times New Roman"/>
          <w:kern w:val="0"/>
          <w:sz w:val="20"/>
          <w:szCs w:val="20"/>
          <w:lang w:val="en-GB"/>
        </w:rPr>
        <w:t>. We have the following</w:t>
      </w:r>
      <w:r w:rsidR="00F97081" w:rsidRPr="00130D9C">
        <w:rPr>
          <w:rFonts w:ascii="Times New Roman" w:eastAsia="新細明體" w:hAnsi="Times New Roman" w:cs="Times New Roman"/>
          <w:kern w:val="0"/>
          <w:sz w:val="20"/>
          <w:szCs w:val="20"/>
          <w:lang w:val="en-GB"/>
        </w:rPr>
        <w:t xml:space="preserve"> observations and</w:t>
      </w:r>
      <w:r w:rsidR="000D3205" w:rsidRPr="00130D9C">
        <w:rPr>
          <w:rFonts w:ascii="Times New Roman" w:eastAsia="新細明體" w:hAnsi="Times New Roman" w:cs="Times New Roman"/>
          <w:kern w:val="0"/>
          <w:sz w:val="20"/>
          <w:szCs w:val="20"/>
          <w:lang w:val="en-GB"/>
        </w:rPr>
        <w:t xml:space="preserve"> proposals</w:t>
      </w:r>
      <w:r w:rsidR="007E7E51" w:rsidRPr="00130D9C">
        <w:rPr>
          <w:rFonts w:ascii="Times New Roman" w:eastAsia="新細明體" w:hAnsi="Times New Roman" w:cs="Times New Roman"/>
          <w:kern w:val="0"/>
          <w:sz w:val="20"/>
          <w:szCs w:val="20"/>
          <w:lang w:val="en-GB"/>
        </w:rPr>
        <w:t>:</w:t>
      </w:r>
    </w:p>
    <w:p w:rsidR="00130D9C" w:rsidRDefault="00130D9C" w:rsidP="00F80BC8">
      <w:pPr>
        <w:jc w:val="both"/>
        <w:rPr>
          <w:rFonts w:ascii="Times New Roman" w:eastAsia="新細明體" w:hAnsi="Times New Roman" w:cs="Times New Roman"/>
          <w:kern w:val="0"/>
          <w:sz w:val="20"/>
          <w:szCs w:val="20"/>
          <w:lang w:val="en-GB"/>
        </w:rPr>
      </w:pPr>
    </w:p>
    <w:p w:rsidR="00130D9C" w:rsidRDefault="0021736D" w:rsidP="00F80BC8">
      <w:pPr>
        <w:jc w:val="both"/>
        <w:rPr>
          <w:rFonts w:ascii="Times New Roman" w:eastAsia="新細明體" w:hAnsi="Times New Roman" w:cs="Times New Roman"/>
          <w:kern w:val="0"/>
          <w:sz w:val="20"/>
          <w:szCs w:val="20"/>
          <w:lang w:val="en-GB"/>
        </w:rPr>
      </w:pPr>
      <w:r>
        <w:rPr>
          <w:rFonts w:ascii="Times New Roman" w:eastAsia="新細明體" w:hAnsi="Times New Roman" w:cs="Times New Roman"/>
          <w:kern w:val="0"/>
          <w:sz w:val="20"/>
          <w:szCs w:val="20"/>
          <w:lang w:val="en-GB"/>
        </w:rPr>
        <w:fldChar w:fldCharType="begin"/>
      </w:r>
      <w:r>
        <w:rPr>
          <w:rFonts w:ascii="Times New Roman" w:eastAsia="新細明體" w:hAnsi="Times New Roman" w:cs="Times New Roman"/>
          <w:kern w:val="0"/>
          <w:sz w:val="20"/>
          <w:szCs w:val="20"/>
          <w:lang w:val="en-GB"/>
        </w:rPr>
        <w:instrText xml:space="preserve"> REF _Ref85121886 \h </w:instrText>
      </w:r>
      <w:r>
        <w:rPr>
          <w:rFonts w:ascii="Times New Roman" w:eastAsia="新細明體" w:hAnsi="Times New Roman" w:cs="Times New Roman"/>
          <w:kern w:val="0"/>
          <w:sz w:val="20"/>
          <w:szCs w:val="20"/>
          <w:lang w:val="en-GB"/>
        </w:rPr>
      </w:r>
      <w:r>
        <w:rPr>
          <w:rFonts w:ascii="Times New Roman" w:eastAsia="新細明體" w:hAnsi="Times New Roman" w:cs="Times New Roman"/>
          <w:kern w:val="0"/>
          <w:sz w:val="20"/>
          <w:szCs w:val="20"/>
          <w:lang w:val="en-GB"/>
        </w:rPr>
        <w:fldChar w:fldCharType="separate"/>
      </w:r>
      <w:r w:rsidRPr="006C1BAC">
        <w:rPr>
          <w:rFonts w:ascii="Times New Roman" w:eastAsia="新細明體" w:hAnsi="Times New Roman" w:cs="Times New Roman"/>
          <w:b/>
          <w:i/>
          <w:kern w:val="0"/>
          <w:sz w:val="22"/>
          <w:szCs w:val="20"/>
          <w:lang w:val="en-GB"/>
        </w:rPr>
        <w:t xml:space="preserve">Observation </w:t>
      </w:r>
      <w:r w:rsidRPr="006C1BAC">
        <w:rPr>
          <w:rFonts w:ascii="Times New Roman" w:eastAsia="新細明體" w:hAnsi="Times New Roman" w:cs="Times New Roman"/>
          <w:b/>
          <w:i/>
          <w:noProof/>
          <w:kern w:val="0"/>
          <w:sz w:val="22"/>
          <w:szCs w:val="20"/>
          <w:lang w:val="en-GB"/>
        </w:rPr>
        <w:t>1</w:t>
      </w:r>
      <w:r w:rsidRPr="006C1BAC">
        <w:rPr>
          <w:rFonts w:ascii="Times New Roman" w:eastAsia="新細明體" w:hAnsi="Times New Roman" w:cs="Times New Roman"/>
          <w:i/>
          <w:kern w:val="0"/>
          <w:sz w:val="22"/>
          <w:szCs w:val="20"/>
          <w:lang w:val="en-GB"/>
        </w:rPr>
        <w:t xml:space="preserve">: </w:t>
      </w:r>
      <w:r w:rsidRPr="006C1BAC">
        <w:rPr>
          <w:rFonts w:ascii="Times New Roman" w:eastAsia="新細明體" w:hAnsi="Times New Roman" w:cs="Times New Roman"/>
          <w:i/>
          <w:kern w:val="0"/>
          <w:sz w:val="22"/>
          <w:szCs w:val="20"/>
        </w:rPr>
        <w:t xml:space="preserve">The maximum timing changed of </w:t>
      </w:r>
      <w:r w:rsidRPr="006C1BAC">
        <w:rPr>
          <w:rFonts w:ascii="Times New Roman" w:hAnsi="Times New Roman" w:cs="Times New Roman"/>
          <w:i/>
          <w:sz w:val="22"/>
          <w:szCs w:val="20"/>
        </w:rPr>
        <w:sym w:font="Symbol" w:char="F0B1"/>
      </w:r>
      <w:r w:rsidRPr="006C1BAC">
        <w:rPr>
          <w:rFonts w:ascii="Times New Roman" w:hAnsi="Times New Roman" w:cs="Times New Roman"/>
          <w:i/>
          <w:sz w:val="22"/>
          <w:szCs w:val="20"/>
        </w:rPr>
        <w:t xml:space="preserve"> 3200 Tc to apply T</w:t>
      </w:r>
      <w:r w:rsidRPr="006C1BAC">
        <w:rPr>
          <w:rFonts w:ascii="Times New Roman" w:hAnsi="Times New Roman" w:cs="Times New Roman"/>
          <w:i/>
          <w:sz w:val="22"/>
          <w:szCs w:val="20"/>
          <w:vertAlign w:val="subscript"/>
        </w:rPr>
        <w:t>SSB_measurement_period</w:t>
      </w:r>
      <w:r w:rsidRPr="006C1BAC">
        <w:rPr>
          <w:rFonts w:ascii="Times New Roman" w:eastAsia="新細明體" w:hAnsi="Times New Roman" w:cs="Times New Roman"/>
          <w:i/>
          <w:kern w:val="0"/>
          <w:sz w:val="22"/>
          <w:szCs w:val="20"/>
          <w:lang w:val="en-GB"/>
        </w:rPr>
        <w:t xml:space="preserve"> is based on the SCS of 15 kHz.</w:t>
      </w:r>
      <w:r>
        <w:rPr>
          <w:rFonts w:ascii="Times New Roman" w:eastAsia="新細明體" w:hAnsi="Times New Roman" w:cs="Times New Roman"/>
          <w:kern w:val="0"/>
          <w:sz w:val="20"/>
          <w:szCs w:val="20"/>
          <w:lang w:val="en-GB"/>
        </w:rPr>
        <w:fldChar w:fldCharType="end"/>
      </w:r>
    </w:p>
    <w:p w:rsidR="0021736D" w:rsidRDefault="0021736D" w:rsidP="00F80BC8">
      <w:pPr>
        <w:jc w:val="both"/>
        <w:rPr>
          <w:rFonts w:ascii="Times New Roman" w:eastAsia="新細明體" w:hAnsi="Times New Roman" w:cs="Times New Roman"/>
          <w:kern w:val="0"/>
          <w:sz w:val="20"/>
          <w:szCs w:val="20"/>
          <w:lang w:val="en-GB"/>
        </w:rPr>
      </w:pPr>
      <w:r>
        <w:rPr>
          <w:rFonts w:ascii="Times New Roman" w:eastAsia="新細明體" w:hAnsi="Times New Roman" w:cs="Times New Roman"/>
          <w:kern w:val="0"/>
          <w:sz w:val="20"/>
          <w:szCs w:val="20"/>
          <w:lang w:val="en-GB"/>
        </w:rPr>
        <w:fldChar w:fldCharType="begin"/>
      </w:r>
      <w:r>
        <w:rPr>
          <w:rFonts w:ascii="Times New Roman" w:eastAsia="新細明體" w:hAnsi="Times New Roman" w:cs="Times New Roman"/>
          <w:kern w:val="0"/>
          <w:sz w:val="20"/>
          <w:szCs w:val="20"/>
          <w:lang w:val="en-GB"/>
        </w:rPr>
        <w:instrText xml:space="preserve"> REF _Ref85121890 \h </w:instrText>
      </w:r>
      <w:r>
        <w:rPr>
          <w:rFonts w:ascii="Times New Roman" w:eastAsia="新細明體" w:hAnsi="Times New Roman" w:cs="Times New Roman"/>
          <w:kern w:val="0"/>
          <w:sz w:val="20"/>
          <w:szCs w:val="20"/>
          <w:lang w:val="en-GB"/>
        </w:rPr>
      </w:r>
      <w:r>
        <w:rPr>
          <w:rFonts w:ascii="Times New Roman" w:eastAsia="新細明體" w:hAnsi="Times New Roman" w:cs="Times New Roman"/>
          <w:kern w:val="0"/>
          <w:sz w:val="20"/>
          <w:szCs w:val="20"/>
          <w:lang w:val="en-GB"/>
        </w:rPr>
        <w:fldChar w:fldCharType="separate"/>
      </w:r>
      <w:r w:rsidRPr="006C1BAC">
        <w:rPr>
          <w:rFonts w:ascii="Times New Roman" w:eastAsia="新細明體" w:hAnsi="Times New Roman" w:cs="Times New Roman"/>
          <w:b/>
          <w:i/>
          <w:kern w:val="0"/>
          <w:sz w:val="22"/>
          <w:szCs w:val="20"/>
          <w:lang w:val="en-GB"/>
        </w:rPr>
        <w:t xml:space="preserve">Observation </w:t>
      </w:r>
      <w:r w:rsidRPr="006C1BAC">
        <w:rPr>
          <w:rFonts w:ascii="Times New Roman" w:eastAsia="新細明體" w:hAnsi="Times New Roman" w:cs="Times New Roman"/>
          <w:b/>
          <w:i/>
          <w:noProof/>
          <w:kern w:val="0"/>
          <w:sz w:val="22"/>
          <w:szCs w:val="20"/>
          <w:lang w:val="en-GB"/>
        </w:rPr>
        <w:t>2</w:t>
      </w:r>
      <w:r w:rsidRPr="006C1BAC">
        <w:rPr>
          <w:rFonts w:ascii="Times New Roman" w:eastAsia="新細明體" w:hAnsi="Times New Roman" w:cs="Times New Roman"/>
          <w:i/>
          <w:kern w:val="0"/>
          <w:sz w:val="22"/>
          <w:szCs w:val="20"/>
          <w:lang w:val="en-GB"/>
        </w:rPr>
        <w:t xml:space="preserve">: </w:t>
      </w:r>
      <w:r w:rsidRPr="006C1BAC">
        <w:rPr>
          <w:rFonts w:ascii="Times New Roman" w:eastAsia="新細明體" w:hAnsi="Times New Roman" w:cs="Times New Roman"/>
          <w:i/>
          <w:kern w:val="0"/>
          <w:sz w:val="22"/>
          <w:szCs w:val="20"/>
        </w:rPr>
        <w:t xml:space="preserve">The maximum timing changed of </w:t>
      </w:r>
      <w:r w:rsidRPr="006C1BAC">
        <w:rPr>
          <w:rFonts w:ascii="Times New Roman" w:hAnsi="Times New Roman" w:cs="Times New Roman"/>
          <w:i/>
          <w:sz w:val="22"/>
          <w:szCs w:val="20"/>
        </w:rPr>
        <w:sym w:font="Symbol" w:char="F0B1"/>
      </w:r>
      <w:r w:rsidRPr="006C1BAC">
        <w:rPr>
          <w:rFonts w:ascii="Times New Roman" w:hAnsi="Times New Roman" w:cs="Times New Roman"/>
          <w:i/>
          <w:sz w:val="22"/>
          <w:szCs w:val="20"/>
        </w:rPr>
        <w:t xml:space="preserve"> 3200 Tc will be larger than </w:t>
      </w:r>
      <w:r w:rsidRPr="006C1BAC">
        <w:rPr>
          <w:rFonts w:ascii="Times New Roman" w:hAnsi="Times New Roman" w:cs="Times New Roman"/>
          <w:i/>
          <w:sz w:val="22"/>
          <w:szCs w:val="20"/>
        </w:rPr>
        <w:sym w:font="Symbol" w:char="F0B1"/>
      </w:r>
      <w:r w:rsidRPr="006C1BAC">
        <w:rPr>
          <w:rFonts w:ascii="Times New Roman" w:hAnsi="Times New Roman" w:cs="Times New Roman"/>
          <w:i/>
          <w:sz w:val="22"/>
          <w:szCs w:val="20"/>
        </w:rPr>
        <w:t xml:space="preserve"> 0.5*CP for the SCS higher than 15 kHz. It becomes several CP in FR2. The time for</w:t>
      </w:r>
      <w:r w:rsidRPr="006C1BAC">
        <w:rPr>
          <w:rFonts w:ascii="Times New Roman" w:hAnsi="Times New Roman" w:cs="Times New Roman"/>
          <w:sz w:val="22"/>
          <w:szCs w:val="20"/>
        </w:rPr>
        <w:t xml:space="preserve"> </w:t>
      </w:r>
      <w:r w:rsidRPr="006C1BAC">
        <w:rPr>
          <w:rFonts w:ascii="Times New Roman" w:hAnsi="Times New Roman" w:cs="Times New Roman"/>
          <w:i/>
          <w:sz w:val="22"/>
          <w:szCs w:val="20"/>
        </w:rPr>
        <w:t>T</w:t>
      </w:r>
      <w:r w:rsidRPr="006C1BAC">
        <w:rPr>
          <w:rFonts w:ascii="Times New Roman" w:hAnsi="Times New Roman" w:cs="Times New Roman"/>
          <w:i/>
          <w:sz w:val="22"/>
          <w:szCs w:val="20"/>
          <w:vertAlign w:val="subscript"/>
        </w:rPr>
        <w:t>PSS/SSS_sync</w:t>
      </w:r>
      <w:r w:rsidRPr="006C1BAC">
        <w:rPr>
          <w:rFonts w:ascii="Times New Roman" w:hAnsi="Times New Roman" w:cs="Times New Roman"/>
          <w:sz w:val="22"/>
          <w:szCs w:val="20"/>
          <w:vertAlign w:val="subscript"/>
        </w:rPr>
        <w:t xml:space="preserve"> </w:t>
      </w:r>
      <w:r w:rsidRPr="006C1BAC">
        <w:rPr>
          <w:rFonts w:ascii="Times New Roman" w:eastAsia="新細明體" w:hAnsi="Times New Roman" w:cs="Times New Roman"/>
          <w:i/>
          <w:kern w:val="0"/>
          <w:sz w:val="22"/>
          <w:szCs w:val="20"/>
        </w:rPr>
        <w:t>will be needed.</w:t>
      </w:r>
      <w:r>
        <w:rPr>
          <w:rFonts w:ascii="Times New Roman" w:eastAsia="新細明體" w:hAnsi="Times New Roman" w:cs="Times New Roman"/>
          <w:kern w:val="0"/>
          <w:sz w:val="20"/>
          <w:szCs w:val="20"/>
          <w:lang w:val="en-GB"/>
        </w:rPr>
        <w:fldChar w:fldCharType="end"/>
      </w:r>
    </w:p>
    <w:p w:rsidR="00130D9C" w:rsidRPr="0021736D" w:rsidRDefault="0021736D" w:rsidP="00F80BC8">
      <w:pPr>
        <w:jc w:val="both"/>
        <w:rPr>
          <w:rFonts w:ascii="Times New Roman" w:eastAsia="新細明體" w:hAnsi="Times New Roman" w:cs="Times New Roman"/>
          <w:kern w:val="0"/>
          <w:sz w:val="20"/>
          <w:szCs w:val="20"/>
          <w:lang w:val="en-GB"/>
        </w:rPr>
      </w:pPr>
      <w:r w:rsidRPr="0021736D">
        <w:rPr>
          <w:rFonts w:ascii="Times New Roman" w:eastAsia="新細明體" w:hAnsi="Times New Roman" w:cs="Times New Roman"/>
          <w:kern w:val="0"/>
          <w:sz w:val="20"/>
          <w:szCs w:val="20"/>
          <w:lang w:val="en-GB"/>
        </w:rPr>
        <w:fldChar w:fldCharType="begin"/>
      </w:r>
      <w:r w:rsidRPr="0021736D">
        <w:rPr>
          <w:rFonts w:ascii="Times New Roman" w:eastAsia="新細明體" w:hAnsi="Times New Roman" w:cs="Times New Roman"/>
          <w:kern w:val="0"/>
          <w:sz w:val="20"/>
          <w:szCs w:val="20"/>
          <w:lang w:val="en-GB"/>
        </w:rPr>
        <w:instrText xml:space="preserve"> REF _Ref85121895 \h  \* MERGEFORMAT </w:instrText>
      </w:r>
      <w:r w:rsidRPr="0021736D">
        <w:rPr>
          <w:rFonts w:ascii="Times New Roman" w:eastAsia="新細明體" w:hAnsi="Times New Roman" w:cs="Times New Roman"/>
          <w:kern w:val="0"/>
          <w:sz w:val="20"/>
          <w:szCs w:val="20"/>
          <w:lang w:val="en-GB"/>
        </w:rPr>
      </w:r>
      <w:r w:rsidRPr="0021736D">
        <w:rPr>
          <w:rFonts w:ascii="Times New Roman" w:eastAsia="新細明體" w:hAnsi="Times New Roman" w:cs="Times New Roman"/>
          <w:kern w:val="0"/>
          <w:sz w:val="20"/>
          <w:szCs w:val="20"/>
          <w:lang w:val="en-GB"/>
        </w:rPr>
        <w:fldChar w:fldCharType="separate"/>
      </w:r>
      <w:r w:rsidRPr="0021736D">
        <w:rPr>
          <w:rFonts w:ascii="Times New Roman" w:eastAsia="新細明體" w:hAnsi="Times New Roman" w:cs="Times New Roman"/>
          <w:b/>
          <w:i/>
          <w:kern w:val="0"/>
          <w:sz w:val="22"/>
          <w:lang w:val="en-GB"/>
        </w:rPr>
        <w:t xml:space="preserve">Proposal </w:t>
      </w:r>
      <w:r w:rsidRPr="0021736D">
        <w:rPr>
          <w:rFonts w:ascii="Times New Roman" w:eastAsia="新細明體" w:hAnsi="Times New Roman" w:cs="Times New Roman"/>
          <w:b/>
          <w:i/>
          <w:noProof/>
          <w:kern w:val="0"/>
          <w:sz w:val="22"/>
          <w:lang w:val="en-GB"/>
        </w:rPr>
        <w:t>1</w:t>
      </w:r>
      <w:r w:rsidRPr="0021736D">
        <w:rPr>
          <w:rFonts w:ascii="Times New Roman" w:eastAsia="新細明體" w:hAnsi="Times New Roman" w:cs="Times New Roman"/>
          <w:i/>
          <w:kern w:val="0"/>
          <w:sz w:val="22"/>
          <w:lang w:val="en-GB"/>
        </w:rPr>
        <w:t xml:space="preserve">: To apply the reporting delay requirement of </w:t>
      </w:r>
      <w:r w:rsidRPr="0021736D">
        <w:rPr>
          <w:rFonts w:ascii="Times New Roman" w:hAnsi="Times New Roman" w:cs="Times New Roman"/>
          <w:i/>
          <w:sz w:val="22"/>
          <w:szCs w:val="20"/>
        </w:rPr>
        <w:t>T</w:t>
      </w:r>
      <w:r w:rsidRPr="0021736D">
        <w:rPr>
          <w:rFonts w:ascii="Times New Roman" w:hAnsi="Times New Roman" w:cs="Times New Roman"/>
          <w:i/>
          <w:sz w:val="22"/>
          <w:szCs w:val="20"/>
          <w:vertAlign w:val="subscript"/>
        </w:rPr>
        <w:t>Measurement_Period</w:t>
      </w:r>
      <w:r w:rsidRPr="0021736D">
        <w:rPr>
          <w:rFonts w:ascii="Times New Roman" w:eastAsia="新細明體" w:hAnsi="Times New Roman" w:cs="Times New Roman"/>
          <w:i/>
          <w:kern w:val="0"/>
          <w:sz w:val="22"/>
          <w:lang w:val="en-GB"/>
        </w:rPr>
        <w:t xml:space="preserve">, revise the </w:t>
      </w:r>
      <w:r w:rsidRPr="0021736D">
        <w:rPr>
          <w:rFonts w:ascii="Times New Roman" w:eastAsia="新細明體" w:hAnsi="Times New Roman" w:cs="Times New Roman"/>
          <w:i/>
          <w:kern w:val="0"/>
          <w:sz w:val="22"/>
          <w:szCs w:val="20"/>
          <w:lang w:val="en-GB"/>
        </w:rPr>
        <w:t xml:space="preserve">maximum timing changed </w:t>
      </w:r>
      <w:r w:rsidRPr="0021736D">
        <w:rPr>
          <w:rFonts w:ascii="Times New Roman" w:eastAsia="新細明體" w:hAnsi="Times New Roman" w:cs="Times New Roman"/>
          <w:i/>
          <w:kern w:val="0"/>
          <w:sz w:val="22"/>
        </w:rPr>
        <w:t>to be</w:t>
      </w:r>
      <w:r w:rsidRPr="0021736D">
        <w:rPr>
          <w:rFonts w:ascii="Times New Roman" w:eastAsia="新細明體" w:hAnsi="Times New Roman" w:cs="Times New Roman"/>
          <w:i/>
          <w:kern w:val="0"/>
          <w:sz w:val="22"/>
          <w:szCs w:val="20"/>
        </w:rPr>
        <w:t xml:space="preserve"> </w:t>
      </w:r>
      <w:r w:rsidRPr="0021736D">
        <w:rPr>
          <w:rFonts w:ascii="Times New Roman" w:hAnsi="Times New Roman" w:cs="Times New Roman"/>
          <w:i/>
          <w:sz w:val="22"/>
          <w:szCs w:val="20"/>
        </w:rPr>
        <w:sym w:font="Symbol" w:char="F0B1"/>
      </w:r>
      <w:r w:rsidRPr="0021736D">
        <w:rPr>
          <w:rFonts w:ascii="Times New Roman" w:hAnsi="Times New Roman" w:cs="Times New Roman"/>
          <w:i/>
          <w:sz w:val="22"/>
          <w:szCs w:val="20"/>
        </w:rPr>
        <w:t xml:space="preserve"> 3200 Tc</w:t>
      </w:r>
      <w:r w:rsidRPr="0021736D">
        <w:rPr>
          <w:rFonts w:ascii="Times New Roman" w:hAnsi="Times New Roman" w:cs="Times New Roman"/>
          <w:i/>
          <w:sz w:val="22"/>
        </w:rPr>
        <w:t xml:space="preserve"> /</w:t>
      </w:r>
      <m:oMath>
        <m:sSup>
          <m:sSupPr>
            <m:ctrlPr>
              <w:rPr>
                <w:rFonts w:ascii="Cambria Math" w:hAnsi="Cambria Math" w:cs="Times New Roman"/>
                <w:i/>
                <w:sz w:val="22"/>
              </w:rPr>
            </m:ctrlPr>
          </m:sSupPr>
          <m:e>
            <m:r>
              <m:rPr>
                <m:sty m:val="p"/>
              </m:rPr>
              <w:rPr>
                <w:rFonts w:ascii="Cambria Math" w:hAnsi="Cambria Math" w:cs="Times New Roman"/>
                <w:sz w:val="22"/>
              </w:rPr>
              <m:t>2</m:t>
            </m:r>
          </m:e>
          <m:sup>
            <m:r>
              <m:rPr>
                <m:sty m:val="p"/>
              </m:rPr>
              <w:rPr>
                <w:rFonts w:ascii="Cambria Math" w:hAnsi="Cambria Math" w:cs="Times New Roman"/>
                <w:sz w:val="22"/>
              </w:rPr>
              <m:t>µ</m:t>
            </m:r>
          </m:sup>
        </m:sSup>
      </m:oMath>
      <w:r w:rsidRPr="0021736D">
        <w:rPr>
          <w:rFonts w:ascii="Times New Roman" w:hAnsi="Times New Roman" w:cs="Times New Roman"/>
          <w:i/>
          <w:sz w:val="22"/>
        </w:rPr>
        <w:t xml:space="preserve"> Tc, where µ is the SCS configuration as defined in clause 4.2 of TS 38.211.</w:t>
      </w:r>
      <w:r w:rsidRPr="0021736D">
        <w:rPr>
          <w:rFonts w:ascii="Times New Roman" w:eastAsia="新細明體" w:hAnsi="Times New Roman" w:cs="Times New Roman"/>
          <w:kern w:val="0"/>
          <w:sz w:val="20"/>
          <w:szCs w:val="20"/>
          <w:lang w:val="en-GB"/>
        </w:rPr>
        <w:fldChar w:fldCharType="end"/>
      </w:r>
    </w:p>
    <w:p w:rsidR="00130D9C" w:rsidRPr="00130D9C" w:rsidRDefault="000F20AC" w:rsidP="00130D9C">
      <w:pPr>
        <w:pStyle w:val="1"/>
        <w:ind w:left="0" w:firstLine="0"/>
        <w:rPr>
          <w:rFonts w:ascii="Calibri" w:hAnsi="Calibri"/>
        </w:rPr>
      </w:pPr>
      <w:r w:rsidRPr="001327D1">
        <w:rPr>
          <w:rFonts w:ascii="Calibri" w:hAnsi="Calibri"/>
        </w:rPr>
        <w:t>References</w:t>
      </w:r>
    </w:p>
    <w:p w:rsidR="00321E94" w:rsidRPr="00F912E7" w:rsidRDefault="00D22F08" w:rsidP="00B5473B">
      <w:pPr>
        <w:rPr>
          <w:rFonts w:ascii="Times New Roman" w:eastAsia="新細明體" w:hAnsi="Times New Roman" w:cs="Times New Roman"/>
          <w:color w:val="000000"/>
          <w:kern w:val="0"/>
          <w:sz w:val="20"/>
          <w:szCs w:val="16"/>
        </w:rPr>
      </w:pPr>
      <w:r w:rsidRPr="00F912E7">
        <w:rPr>
          <w:rFonts w:ascii="Times New Roman" w:eastAsia="新細明體" w:hAnsi="Times New Roman" w:cs="Times New Roman"/>
          <w:color w:val="000000"/>
          <w:kern w:val="0"/>
          <w:sz w:val="20"/>
          <w:szCs w:val="16"/>
        </w:rPr>
        <w:t xml:space="preserve">[1] </w:t>
      </w:r>
      <w:r w:rsidR="00F912E7" w:rsidRPr="00F912E7">
        <w:rPr>
          <w:rFonts w:ascii="Times New Roman" w:eastAsia="新細明體" w:hAnsi="Times New Roman" w:cs="Times New Roman"/>
          <w:color w:val="000000"/>
          <w:kern w:val="0"/>
          <w:sz w:val="20"/>
          <w:szCs w:val="16"/>
        </w:rPr>
        <w:t>TS 38.133, V15.15.0</w:t>
      </w:r>
    </w:p>
    <w:p w:rsidR="00352793" w:rsidRPr="00F912E7" w:rsidRDefault="00352793" w:rsidP="00352793">
      <w:pPr>
        <w:rPr>
          <w:rFonts w:ascii="Times New Roman" w:eastAsia="新細明體" w:hAnsi="Times New Roman" w:cs="Times New Roman"/>
          <w:color w:val="000000"/>
          <w:kern w:val="0"/>
          <w:sz w:val="20"/>
          <w:szCs w:val="16"/>
        </w:rPr>
      </w:pPr>
      <w:r>
        <w:rPr>
          <w:rFonts w:ascii="Times New Roman" w:eastAsia="新細明體" w:hAnsi="Times New Roman" w:cs="Times New Roman"/>
          <w:color w:val="000000"/>
          <w:kern w:val="0"/>
          <w:sz w:val="20"/>
          <w:szCs w:val="16"/>
        </w:rPr>
        <w:t>[2</w:t>
      </w:r>
      <w:r w:rsidRPr="00F912E7">
        <w:rPr>
          <w:rFonts w:ascii="Times New Roman" w:eastAsia="新細明體" w:hAnsi="Times New Roman" w:cs="Times New Roman"/>
          <w:color w:val="000000"/>
          <w:kern w:val="0"/>
          <w:sz w:val="20"/>
          <w:szCs w:val="16"/>
        </w:rPr>
        <w:t xml:space="preserve">] </w:t>
      </w:r>
      <w:r>
        <w:rPr>
          <w:rFonts w:ascii="Times New Roman" w:eastAsia="新細明體" w:hAnsi="Times New Roman" w:cs="Times New Roman"/>
          <w:color w:val="000000"/>
          <w:kern w:val="0"/>
          <w:sz w:val="20"/>
          <w:szCs w:val="16"/>
        </w:rPr>
        <w:t>TS 36</w:t>
      </w:r>
      <w:r w:rsidRPr="00F912E7">
        <w:rPr>
          <w:rFonts w:ascii="Times New Roman" w:eastAsia="新細明體" w:hAnsi="Times New Roman" w:cs="Times New Roman"/>
          <w:color w:val="000000"/>
          <w:kern w:val="0"/>
          <w:sz w:val="20"/>
          <w:szCs w:val="16"/>
        </w:rPr>
        <w:t>.133, V15.15.0</w:t>
      </w:r>
    </w:p>
    <w:p w:rsidR="00895830" w:rsidRDefault="00895830" w:rsidP="00895830">
      <w:pPr>
        <w:rPr>
          <w:rFonts w:ascii="Times New Roman" w:eastAsia="新細明體" w:hAnsi="Times New Roman" w:cs="Times New Roman"/>
          <w:kern w:val="0"/>
          <w:sz w:val="20"/>
          <w:szCs w:val="20"/>
          <w:lang w:val="en-GB"/>
        </w:rPr>
      </w:pPr>
    </w:p>
    <w:p w:rsidR="00895830" w:rsidRPr="00895830" w:rsidRDefault="00895830" w:rsidP="00B5473B">
      <w:pPr>
        <w:rPr>
          <w:rFonts w:eastAsia="新細明體"/>
          <w:sz w:val="22"/>
        </w:rPr>
      </w:pPr>
    </w:p>
    <w:sectPr w:rsidR="00895830" w:rsidRPr="0089583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166C" w:rsidRDefault="00F7166C">
      <w:r>
        <w:separator/>
      </w:r>
    </w:p>
  </w:endnote>
  <w:endnote w:type="continuationSeparator" w:id="0">
    <w:p w:rsidR="00F7166C" w:rsidRDefault="00F7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166C" w:rsidRDefault="00F7166C">
      <w:r>
        <w:separator/>
      </w:r>
    </w:p>
  </w:footnote>
  <w:footnote w:type="continuationSeparator" w:id="0">
    <w:p w:rsidR="00F7166C" w:rsidRDefault="00F716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6243"/>
    <w:multiLevelType w:val="multilevel"/>
    <w:tmpl w:val="C5CCA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D0C465C"/>
    <w:multiLevelType w:val="multilevel"/>
    <w:tmpl w:val="07D49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DA6B7D"/>
    <w:multiLevelType w:val="multilevel"/>
    <w:tmpl w:val="BB842D9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F2A71E7"/>
    <w:multiLevelType w:val="hybridMultilevel"/>
    <w:tmpl w:val="DD161B54"/>
    <w:lvl w:ilvl="0" w:tplc="A6BABB38">
      <w:start w:val="1"/>
      <w:numFmt w:val="bullet"/>
      <w:lvlText w:val="•"/>
      <w:lvlJc w:val="left"/>
      <w:pPr>
        <w:tabs>
          <w:tab w:val="num" w:pos="360"/>
        </w:tabs>
        <w:ind w:left="360" w:hanging="360"/>
      </w:pPr>
      <w:rPr>
        <w:rFonts w:ascii="Arial" w:hAnsi="Arial" w:hint="default"/>
      </w:rPr>
    </w:lvl>
    <w:lvl w:ilvl="1" w:tplc="FEAA5D3A">
      <w:start w:val="1"/>
      <w:numFmt w:val="bullet"/>
      <w:lvlText w:val="•"/>
      <w:lvlJc w:val="left"/>
      <w:pPr>
        <w:tabs>
          <w:tab w:val="num" w:pos="1080"/>
        </w:tabs>
        <w:ind w:left="1080" w:hanging="360"/>
      </w:pPr>
      <w:rPr>
        <w:rFonts w:ascii="Arial" w:hAnsi="Arial" w:hint="default"/>
      </w:rPr>
    </w:lvl>
    <w:lvl w:ilvl="2" w:tplc="D2FA81E2">
      <w:start w:val="1"/>
      <w:numFmt w:val="bullet"/>
      <w:lvlText w:val="•"/>
      <w:lvlJc w:val="left"/>
      <w:pPr>
        <w:tabs>
          <w:tab w:val="num" w:pos="1800"/>
        </w:tabs>
        <w:ind w:left="1800" w:hanging="360"/>
      </w:pPr>
      <w:rPr>
        <w:rFonts w:ascii="Arial" w:hAnsi="Arial" w:hint="default"/>
      </w:rPr>
    </w:lvl>
    <w:lvl w:ilvl="3" w:tplc="25323B7A">
      <w:start w:val="774"/>
      <w:numFmt w:val="bullet"/>
      <w:lvlText w:val="•"/>
      <w:lvlJc w:val="left"/>
      <w:pPr>
        <w:tabs>
          <w:tab w:val="num" w:pos="2520"/>
        </w:tabs>
        <w:ind w:left="2520" w:hanging="360"/>
      </w:pPr>
      <w:rPr>
        <w:rFonts w:ascii="Arial" w:hAnsi="Arial" w:hint="default"/>
      </w:rPr>
    </w:lvl>
    <w:lvl w:ilvl="4" w:tplc="2FBA74BC" w:tentative="1">
      <w:start w:val="1"/>
      <w:numFmt w:val="bullet"/>
      <w:lvlText w:val="•"/>
      <w:lvlJc w:val="left"/>
      <w:pPr>
        <w:tabs>
          <w:tab w:val="num" w:pos="3240"/>
        </w:tabs>
        <w:ind w:left="3240" w:hanging="360"/>
      </w:pPr>
      <w:rPr>
        <w:rFonts w:ascii="Arial" w:hAnsi="Arial" w:hint="default"/>
      </w:rPr>
    </w:lvl>
    <w:lvl w:ilvl="5" w:tplc="F03842A6" w:tentative="1">
      <w:start w:val="1"/>
      <w:numFmt w:val="bullet"/>
      <w:lvlText w:val="•"/>
      <w:lvlJc w:val="left"/>
      <w:pPr>
        <w:tabs>
          <w:tab w:val="num" w:pos="3960"/>
        </w:tabs>
        <w:ind w:left="3960" w:hanging="360"/>
      </w:pPr>
      <w:rPr>
        <w:rFonts w:ascii="Arial" w:hAnsi="Arial" w:hint="default"/>
      </w:rPr>
    </w:lvl>
    <w:lvl w:ilvl="6" w:tplc="61208C0E" w:tentative="1">
      <w:start w:val="1"/>
      <w:numFmt w:val="bullet"/>
      <w:lvlText w:val="•"/>
      <w:lvlJc w:val="left"/>
      <w:pPr>
        <w:tabs>
          <w:tab w:val="num" w:pos="4680"/>
        </w:tabs>
        <w:ind w:left="4680" w:hanging="360"/>
      </w:pPr>
      <w:rPr>
        <w:rFonts w:ascii="Arial" w:hAnsi="Arial" w:hint="default"/>
      </w:rPr>
    </w:lvl>
    <w:lvl w:ilvl="7" w:tplc="95CA0AD0" w:tentative="1">
      <w:start w:val="1"/>
      <w:numFmt w:val="bullet"/>
      <w:lvlText w:val="•"/>
      <w:lvlJc w:val="left"/>
      <w:pPr>
        <w:tabs>
          <w:tab w:val="num" w:pos="5400"/>
        </w:tabs>
        <w:ind w:left="5400" w:hanging="360"/>
      </w:pPr>
      <w:rPr>
        <w:rFonts w:ascii="Arial" w:hAnsi="Arial" w:hint="default"/>
      </w:rPr>
    </w:lvl>
    <w:lvl w:ilvl="8" w:tplc="1114968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865032"/>
    <w:multiLevelType w:val="hybridMultilevel"/>
    <w:tmpl w:val="DCE005A2"/>
    <w:lvl w:ilvl="0" w:tplc="8AB60F78">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6336400"/>
    <w:multiLevelType w:val="hybridMultilevel"/>
    <w:tmpl w:val="38BA8EFC"/>
    <w:lvl w:ilvl="0" w:tplc="C4CA112C">
      <w:start w:val="1"/>
      <w:numFmt w:val="bullet"/>
      <w:lvlText w:val=""/>
      <w:lvlJc w:val="left"/>
      <w:pPr>
        <w:tabs>
          <w:tab w:val="num" w:pos="720"/>
        </w:tabs>
        <w:ind w:left="720" w:hanging="360"/>
      </w:pPr>
      <w:rPr>
        <w:rFonts w:ascii="Wingdings" w:hAnsi="Wingdings" w:hint="default"/>
      </w:rPr>
    </w:lvl>
    <w:lvl w:ilvl="1" w:tplc="13A62112" w:tentative="1">
      <w:start w:val="1"/>
      <w:numFmt w:val="bullet"/>
      <w:lvlText w:val=""/>
      <w:lvlJc w:val="left"/>
      <w:pPr>
        <w:tabs>
          <w:tab w:val="num" w:pos="1440"/>
        </w:tabs>
        <w:ind w:left="1440" w:hanging="360"/>
      </w:pPr>
      <w:rPr>
        <w:rFonts w:ascii="Wingdings" w:hAnsi="Wingdings" w:hint="default"/>
      </w:rPr>
    </w:lvl>
    <w:lvl w:ilvl="2" w:tplc="F1A01756">
      <w:start w:val="1"/>
      <w:numFmt w:val="bullet"/>
      <w:lvlText w:val=""/>
      <w:lvlJc w:val="left"/>
      <w:pPr>
        <w:tabs>
          <w:tab w:val="num" w:pos="2160"/>
        </w:tabs>
        <w:ind w:left="2160" w:hanging="360"/>
      </w:pPr>
      <w:rPr>
        <w:rFonts w:ascii="Wingdings" w:hAnsi="Wingdings" w:hint="default"/>
      </w:rPr>
    </w:lvl>
    <w:lvl w:ilvl="3" w:tplc="9D4E2DB4" w:tentative="1">
      <w:start w:val="1"/>
      <w:numFmt w:val="bullet"/>
      <w:lvlText w:val=""/>
      <w:lvlJc w:val="left"/>
      <w:pPr>
        <w:tabs>
          <w:tab w:val="num" w:pos="2880"/>
        </w:tabs>
        <w:ind w:left="2880" w:hanging="360"/>
      </w:pPr>
      <w:rPr>
        <w:rFonts w:ascii="Wingdings" w:hAnsi="Wingdings" w:hint="default"/>
      </w:rPr>
    </w:lvl>
    <w:lvl w:ilvl="4" w:tplc="DA78D3C6" w:tentative="1">
      <w:start w:val="1"/>
      <w:numFmt w:val="bullet"/>
      <w:lvlText w:val=""/>
      <w:lvlJc w:val="left"/>
      <w:pPr>
        <w:tabs>
          <w:tab w:val="num" w:pos="3600"/>
        </w:tabs>
        <w:ind w:left="3600" w:hanging="360"/>
      </w:pPr>
      <w:rPr>
        <w:rFonts w:ascii="Wingdings" w:hAnsi="Wingdings" w:hint="default"/>
      </w:rPr>
    </w:lvl>
    <w:lvl w:ilvl="5" w:tplc="E6D4D5CC" w:tentative="1">
      <w:start w:val="1"/>
      <w:numFmt w:val="bullet"/>
      <w:lvlText w:val=""/>
      <w:lvlJc w:val="left"/>
      <w:pPr>
        <w:tabs>
          <w:tab w:val="num" w:pos="4320"/>
        </w:tabs>
        <w:ind w:left="4320" w:hanging="360"/>
      </w:pPr>
      <w:rPr>
        <w:rFonts w:ascii="Wingdings" w:hAnsi="Wingdings" w:hint="default"/>
      </w:rPr>
    </w:lvl>
    <w:lvl w:ilvl="6" w:tplc="7CAEB2A6" w:tentative="1">
      <w:start w:val="1"/>
      <w:numFmt w:val="bullet"/>
      <w:lvlText w:val=""/>
      <w:lvlJc w:val="left"/>
      <w:pPr>
        <w:tabs>
          <w:tab w:val="num" w:pos="5040"/>
        </w:tabs>
        <w:ind w:left="5040" w:hanging="360"/>
      </w:pPr>
      <w:rPr>
        <w:rFonts w:ascii="Wingdings" w:hAnsi="Wingdings" w:hint="default"/>
      </w:rPr>
    </w:lvl>
    <w:lvl w:ilvl="7" w:tplc="0B8C7954" w:tentative="1">
      <w:start w:val="1"/>
      <w:numFmt w:val="bullet"/>
      <w:lvlText w:val=""/>
      <w:lvlJc w:val="left"/>
      <w:pPr>
        <w:tabs>
          <w:tab w:val="num" w:pos="5760"/>
        </w:tabs>
        <w:ind w:left="5760" w:hanging="360"/>
      </w:pPr>
      <w:rPr>
        <w:rFonts w:ascii="Wingdings" w:hAnsi="Wingdings" w:hint="default"/>
      </w:rPr>
    </w:lvl>
    <w:lvl w:ilvl="8" w:tplc="31F607D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B01A7F"/>
    <w:multiLevelType w:val="multilevel"/>
    <w:tmpl w:val="772070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7E8554B"/>
    <w:multiLevelType w:val="hybridMultilevel"/>
    <w:tmpl w:val="E99C87C8"/>
    <w:lvl w:ilvl="0" w:tplc="8D661042">
      <w:start w:val="1"/>
      <w:numFmt w:val="bullet"/>
      <w:lvlText w:val=""/>
      <w:lvlJc w:val="left"/>
      <w:pPr>
        <w:tabs>
          <w:tab w:val="num" w:pos="720"/>
        </w:tabs>
        <w:ind w:left="720" w:hanging="360"/>
      </w:pPr>
      <w:rPr>
        <w:rFonts w:ascii="Wingdings" w:hAnsi="Wingdings" w:hint="default"/>
      </w:rPr>
    </w:lvl>
    <w:lvl w:ilvl="1" w:tplc="1A0809CC" w:tentative="1">
      <w:start w:val="1"/>
      <w:numFmt w:val="bullet"/>
      <w:lvlText w:val=""/>
      <w:lvlJc w:val="left"/>
      <w:pPr>
        <w:tabs>
          <w:tab w:val="num" w:pos="1440"/>
        </w:tabs>
        <w:ind w:left="1440" w:hanging="360"/>
      </w:pPr>
      <w:rPr>
        <w:rFonts w:ascii="Wingdings" w:hAnsi="Wingdings" w:hint="default"/>
      </w:rPr>
    </w:lvl>
    <w:lvl w:ilvl="2" w:tplc="3F2834A8">
      <w:start w:val="1"/>
      <w:numFmt w:val="bullet"/>
      <w:lvlText w:val=""/>
      <w:lvlJc w:val="left"/>
      <w:pPr>
        <w:tabs>
          <w:tab w:val="num" w:pos="2160"/>
        </w:tabs>
        <w:ind w:left="2160" w:hanging="360"/>
      </w:pPr>
      <w:rPr>
        <w:rFonts w:ascii="Wingdings" w:hAnsi="Wingdings" w:hint="default"/>
      </w:rPr>
    </w:lvl>
    <w:lvl w:ilvl="3" w:tplc="7AAC9BBE" w:tentative="1">
      <w:start w:val="1"/>
      <w:numFmt w:val="bullet"/>
      <w:lvlText w:val=""/>
      <w:lvlJc w:val="left"/>
      <w:pPr>
        <w:tabs>
          <w:tab w:val="num" w:pos="2880"/>
        </w:tabs>
        <w:ind w:left="2880" w:hanging="360"/>
      </w:pPr>
      <w:rPr>
        <w:rFonts w:ascii="Wingdings" w:hAnsi="Wingdings" w:hint="default"/>
      </w:rPr>
    </w:lvl>
    <w:lvl w:ilvl="4" w:tplc="5CF22CFA" w:tentative="1">
      <w:start w:val="1"/>
      <w:numFmt w:val="bullet"/>
      <w:lvlText w:val=""/>
      <w:lvlJc w:val="left"/>
      <w:pPr>
        <w:tabs>
          <w:tab w:val="num" w:pos="3600"/>
        </w:tabs>
        <w:ind w:left="3600" w:hanging="360"/>
      </w:pPr>
      <w:rPr>
        <w:rFonts w:ascii="Wingdings" w:hAnsi="Wingdings" w:hint="default"/>
      </w:rPr>
    </w:lvl>
    <w:lvl w:ilvl="5" w:tplc="FE2C8F2E" w:tentative="1">
      <w:start w:val="1"/>
      <w:numFmt w:val="bullet"/>
      <w:lvlText w:val=""/>
      <w:lvlJc w:val="left"/>
      <w:pPr>
        <w:tabs>
          <w:tab w:val="num" w:pos="4320"/>
        </w:tabs>
        <w:ind w:left="4320" w:hanging="360"/>
      </w:pPr>
      <w:rPr>
        <w:rFonts w:ascii="Wingdings" w:hAnsi="Wingdings" w:hint="default"/>
      </w:rPr>
    </w:lvl>
    <w:lvl w:ilvl="6" w:tplc="5D0C1248" w:tentative="1">
      <w:start w:val="1"/>
      <w:numFmt w:val="bullet"/>
      <w:lvlText w:val=""/>
      <w:lvlJc w:val="left"/>
      <w:pPr>
        <w:tabs>
          <w:tab w:val="num" w:pos="5040"/>
        </w:tabs>
        <w:ind w:left="5040" w:hanging="360"/>
      </w:pPr>
      <w:rPr>
        <w:rFonts w:ascii="Wingdings" w:hAnsi="Wingdings" w:hint="default"/>
      </w:rPr>
    </w:lvl>
    <w:lvl w:ilvl="7" w:tplc="D51068E4" w:tentative="1">
      <w:start w:val="1"/>
      <w:numFmt w:val="bullet"/>
      <w:lvlText w:val=""/>
      <w:lvlJc w:val="left"/>
      <w:pPr>
        <w:tabs>
          <w:tab w:val="num" w:pos="5760"/>
        </w:tabs>
        <w:ind w:left="5760" w:hanging="360"/>
      </w:pPr>
      <w:rPr>
        <w:rFonts w:ascii="Wingdings" w:hAnsi="Wingdings" w:hint="default"/>
      </w:rPr>
    </w:lvl>
    <w:lvl w:ilvl="8" w:tplc="517C8C1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707EA5"/>
    <w:multiLevelType w:val="hybridMultilevel"/>
    <w:tmpl w:val="9536CC84"/>
    <w:lvl w:ilvl="0" w:tplc="5AF8539E">
      <w:start w:val="1"/>
      <w:numFmt w:val="bullet"/>
      <w:lvlText w:val="•"/>
      <w:lvlJc w:val="left"/>
      <w:pPr>
        <w:tabs>
          <w:tab w:val="num" w:pos="720"/>
        </w:tabs>
        <w:ind w:left="720" w:hanging="360"/>
      </w:pPr>
      <w:rPr>
        <w:rFonts w:ascii="Arial" w:hAnsi="Arial" w:hint="default"/>
      </w:rPr>
    </w:lvl>
    <w:lvl w:ilvl="1" w:tplc="2EA284AA">
      <w:numFmt w:val="bullet"/>
      <w:lvlText w:val="•"/>
      <w:lvlJc w:val="left"/>
      <w:pPr>
        <w:tabs>
          <w:tab w:val="num" w:pos="1440"/>
        </w:tabs>
        <w:ind w:left="1440" w:hanging="360"/>
      </w:pPr>
      <w:rPr>
        <w:rFonts w:ascii="Arial" w:hAnsi="Arial" w:hint="default"/>
      </w:rPr>
    </w:lvl>
    <w:lvl w:ilvl="2" w:tplc="10E6A216" w:tentative="1">
      <w:start w:val="1"/>
      <w:numFmt w:val="bullet"/>
      <w:lvlText w:val="•"/>
      <w:lvlJc w:val="left"/>
      <w:pPr>
        <w:tabs>
          <w:tab w:val="num" w:pos="2160"/>
        </w:tabs>
        <w:ind w:left="2160" w:hanging="360"/>
      </w:pPr>
      <w:rPr>
        <w:rFonts w:ascii="Arial" w:hAnsi="Arial" w:hint="default"/>
      </w:rPr>
    </w:lvl>
    <w:lvl w:ilvl="3" w:tplc="B846FC86" w:tentative="1">
      <w:start w:val="1"/>
      <w:numFmt w:val="bullet"/>
      <w:lvlText w:val="•"/>
      <w:lvlJc w:val="left"/>
      <w:pPr>
        <w:tabs>
          <w:tab w:val="num" w:pos="2880"/>
        </w:tabs>
        <w:ind w:left="2880" w:hanging="360"/>
      </w:pPr>
      <w:rPr>
        <w:rFonts w:ascii="Arial" w:hAnsi="Arial" w:hint="default"/>
      </w:rPr>
    </w:lvl>
    <w:lvl w:ilvl="4" w:tplc="6AA00F92" w:tentative="1">
      <w:start w:val="1"/>
      <w:numFmt w:val="bullet"/>
      <w:lvlText w:val="•"/>
      <w:lvlJc w:val="left"/>
      <w:pPr>
        <w:tabs>
          <w:tab w:val="num" w:pos="3600"/>
        </w:tabs>
        <w:ind w:left="3600" w:hanging="360"/>
      </w:pPr>
      <w:rPr>
        <w:rFonts w:ascii="Arial" w:hAnsi="Arial" w:hint="default"/>
      </w:rPr>
    </w:lvl>
    <w:lvl w:ilvl="5" w:tplc="A912AB9C" w:tentative="1">
      <w:start w:val="1"/>
      <w:numFmt w:val="bullet"/>
      <w:lvlText w:val="•"/>
      <w:lvlJc w:val="left"/>
      <w:pPr>
        <w:tabs>
          <w:tab w:val="num" w:pos="4320"/>
        </w:tabs>
        <w:ind w:left="4320" w:hanging="360"/>
      </w:pPr>
      <w:rPr>
        <w:rFonts w:ascii="Arial" w:hAnsi="Arial" w:hint="default"/>
      </w:rPr>
    </w:lvl>
    <w:lvl w:ilvl="6" w:tplc="21D4046C" w:tentative="1">
      <w:start w:val="1"/>
      <w:numFmt w:val="bullet"/>
      <w:lvlText w:val="•"/>
      <w:lvlJc w:val="left"/>
      <w:pPr>
        <w:tabs>
          <w:tab w:val="num" w:pos="5040"/>
        </w:tabs>
        <w:ind w:left="5040" w:hanging="360"/>
      </w:pPr>
      <w:rPr>
        <w:rFonts w:ascii="Arial" w:hAnsi="Arial" w:hint="default"/>
      </w:rPr>
    </w:lvl>
    <w:lvl w:ilvl="7" w:tplc="23BC3F7E" w:tentative="1">
      <w:start w:val="1"/>
      <w:numFmt w:val="bullet"/>
      <w:lvlText w:val="•"/>
      <w:lvlJc w:val="left"/>
      <w:pPr>
        <w:tabs>
          <w:tab w:val="num" w:pos="5760"/>
        </w:tabs>
        <w:ind w:left="5760" w:hanging="360"/>
      </w:pPr>
      <w:rPr>
        <w:rFonts w:ascii="Arial" w:hAnsi="Arial" w:hint="default"/>
      </w:rPr>
    </w:lvl>
    <w:lvl w:ilvl="8" w:tplc="32B0D2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191321"/>
    <w:multiLevelType w:val="multilevel"/>
    <w:tmpl w:val="F632A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537BA6"/>
    <w:multiLevelType w:val="hybridMultilevel"/>
    <w:tmpl w:val="DBD034B8"/>
    <w:lvl w:ilvl="0" w:tplc="08A2973A">
      <w:start w:val="1"/>
      <w:numFmt w:val="bullet"/>
      <w:lvlText w:val="•"/>
      <w:lvlJc w:val="left"/>
      <w:pPr>
        <w:tabs>
          <w:tab w:val="num" w:pos="720"/>
        </w:tabs>
        <w:ind w:left="720" w:hanging="360"/>
      </w:pPr>
      <w:rPr>
        <w:rFonts w:ascii="Arial" w:hAnsi="Arial" w:hint="default"/>
      </w:rPr>
    </w:lvl>
    <w:lvl w:ilvl="1" w:tplc="0B1EDF7E" w:tentative="1">
      <w:start w:val="1"/>
      <w:numFmt w:val="bullet"/>
      <w:lvlText w:val="•"/>
      <w:lvlJc w:val="left"/>
      <w:pPr>
        <w:tabs>
          <w:tab w:val="num" w:pos="1440"/>
        </w:tabs>
        <w:ind w:left="1440" w:hanging="360"/>
      </w:pPr>
      <w:rPr>
        <w:rFonts w:ascii="Arial" w:hAnsi="Arial" w:hint="default"/>
      </w:rPr>
    </w:lvl>
    <w:lvl w:ilvl="2" w:tplc="8F2E814E" w:tentative="1">
      <w:start w:val="1"/>
      <w:numFmt w:val="bullet"/>
      <w:lvlText w:val="•"/>
      <w:lvlJc w:val="left"/>
      <w:pPr>
        <w:tabs>
          <w:tab w:val="num" w:pos="2160"/>
        </w:tabs>
        <w:ind w:left="2160" w:hanging="360"/>
      </w:pPr>
      <w:rPr>
        <w:rFonts w:ascii="Arial" w:hAnsi="Arial" w:hint="default"/>
      </w:rPr>
    </w:lvl>
    <w:lvl w:ilvl="3" w:tplc="2CC02644">
      <w:start w:val="1"/>
      <w:numFmt w:val="bullet"/>
      <w:lvlText w:val="•"/>
      <w:lvlJc w:val="left"/>
      <w:pPr>
        <w:tabs>
          <w:tab w:val="num" w:pos="2880"/>
        </w:tabs>
        <w:ind w:left="2880" w:hanging="360"/>
      </w:pPr>
      <w:rPr>
        <w:rFonts w:ascii="Arial" w:hAnsi="Arial" w:hint="default"/>
      </w:rPr>
    </w:lvl>
    <w:lvl w:ilvl="4" w:tplc="5D38B52E" w:tentative="1">
      <w:start w:val="1"/>
      <w:numFmt w:val="bullet"/>
      <w:lvlText w:val="•"/>
      <w:lvlJc w:val="left"/>
      <w:pPr>
        <w:tabs>
          <w:tab w:val="num" w:pos="3600"/>
        </w:tabs>
        <w:ind w:left="3600" w:hanging="360"/>
      </w:pPr>
      <w:rPr>
        <w:rFonts w:ascii="Arial" w:hAnsi="Arial" w:hint="default"/>
      </w:rPr>
    </w:lvl>
    <w:lvl w:ilvl="5" w:tplc="417CC52C" w:tentative="1">
      <w:start w:val="1"/>
      <w:numFmt w:val="bullet"/>
      <w:lvlText w:val="•"/>
      <w:lvlJc w:val="left"/>
      <w:pPr>
        <w:tabs>
          <w:tab w:val="num" w:pos="4320"/>
        </w:tabs>
        <w:ind w:left="4320" w:hanging="360"/>
      </w:pPr>
      <w:rPr>
        <w:rFonts w:ascii="Arial" w:hAnsi="Arial" w:hint="default"/>
      </w:rPr>
    </w:lvl>
    <w:lvl w:ilvl="6" w:tplc="C236111E" w:tentative="1">
      <w:start w:val="1"/>
      <w:numFmt w:val="bullet"/>
      <w:lvlText w:val="•"/>
      <w:lvlJc w:val="left"/>
      <w:pPr>
        <w:tabs>
          <w:tab w:val="num" w:pos="5040"/>
        </w:tabs>
        <w:ind w:left="5040" w:hanging="360"/>
      </w:pPr>
      <w:rPr>
        <w:rFonts w:ascii="Arial" w:hAnsi="Arial" w:hint="default"/>
      </w:rPr>
    </w:lvl>
    <w:lvl w:ilvl="7" w:tplc="EE20E05E" w:tentative="1">
      <w:start w:val="1"/>
      <w:numFmt w:val="bullet"/>
      <w:lvlText w:val="•"/>
      <w:lvlJc w:val="left"/>
      <w:pPr>
        <w:tabs>
          <w:tab w:val="num" w:pos="5760"/>
        </w:tabs>
        <w:ind w:left="5760" w:hanging="360"/>
      </w:pPr>
      <w:rPr>
        <w:rFonts w:ascii="Arial" w:hAnsi="Arial" w:hint="default"/>
      </w:rPr>
    </w:lvl>
    <w:lvl w:ilvl="8" w:tplc="F07442C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192B2E"/>
    <w:multiLevelType w:val="hybridMultilevel"/>
    <w:tmpl w:val="8C4A821C"/>
    <w:lvl w:ilvl="0" w:tplc="DBAA8538">
      <w:start w:val="1"/>
      <w:numFmt w:val="bullet"/>
      <w:lvlText w:val="•"/>
      <w:lvlJc w:val="left"/>
      <w:pPr>
        <w:tabs>
          <w:tab w:val="num" w:pos="720"/>
        </w:tabs>
        <w:ind w:left="720" w:hanging="360"/>
      </w:pPr>
      <w:rPr>
        <w:rFonts w:ascii="Arial" w:hAnsi="Arial" w:hint="default"/>
      </w:rPr>
    </w:lvl>
    <w:lvl w:ilvl="1" w:tplc="4AD65BF8" w:tentative="1">
      <w:start w:val="1"/>
      <w:numFmt w:val="bullet"/>
      <w:lvlText w:val="•"/>
      <w:lvlJc w:val="left"/>
      <w:pPr>
        <w:tabs>
          <w:tab w:val="num" w:pos="1440"/>
        </w:tabs>
        <w:ind w:left="1440" w:hanging="360"/>
      </w:pPr>
      <w:rPr>
        <w:rFonts w:ascii="Arial" w:hAnsi="Arial" w:hint="default"/>
      </w:rPr>
    </w:lvl>
    <w:lvl w:ilvl="2" w:tplc="C23ACB58" w:tentative="1">
      <w:start w:val="1"/>
      <w:numFmt w:val="bullet"/>
      <w:lvlText w:val="•"/>
      <w:lvlJc w:val="left"/>
      <w:pPr>
        <w:tabs>
          <w:tab w:val="num" w:pos="2160"/>
        </w:tabs>
        <w:ind w:left="2160" w:hanging="360"/>
      </w:pPr>
      <w:rPr>
        <w:rFonts w:ascii="Arial" w:hAnsi="Arial" w:hint="default"/>
      </w:rPr>
    </w:lvl>
    <w:lvl w:ilvl="3" w:tplc="792AB53E" w:tentative="1">
      <w:start w:val="1"/>
      <w:numFmt w:val="bullet"/>
      <w:lvlText w:val="•"/>
      <w:lvlJc w:val="left"/>
      <w:pPr>
        <w:tabs>
          <w:tab w:val="num" w:pos="2880"/>
        </w:tabs>
        <w:ind w:left="2880" w:hanging="360"/>
      </w:pPr>
      <w:rPr>
        <w:rFonts w:ascii="Arial" w:hAnsi="Arial" w:hint="default"/>
      </w:rPr>
    </w:lvl>
    <w:lvl w:ilvl="4" w:tplc="94D42522" w:tentative="1">
      <w:start w:val="1"/>
      <w:numFmt w:val="bullet"/>
      <w:lvlText w:val="•"/>
      <w:lvlJc w:val="left"/>
      <w:pPr>
        <w:tabs>
          <w:tab w:val="num" w:pos="3600"/>
        </w:tabs>
        <w:ind w:left="3600" w:hanging="360"/>
      </w:pPr>
      <w:rPr>
        <w:rFonts w:ascii="Arial" w:hAnsi="Arial" w:hint="default"/>
      </w:rPr>
    </w:lvl>
    <w:lvl w:ilvl="5" w:tplc="F684B84A" w:tentative="1">
      <w:start w:val="1"/>
      <w:numFmt w:val="bullet"/>
      <w:lvlText w:val="•"/>
      <w:lvlJc w:val="left"/>
      <w:pPr>
        <w:tabs>
          <w:tab w:val="num" w:pos="4320"/>
        </w:tabs>
        <w:ind w:left="4320" w:hanging="360"/>
      </w:pPr>
      <w:rPr>
        <w:rFonts w:ascii="Arial" w:hAnsi="Arial" w:hint="default"/>
      </w:rPr>
    </w:lvl>
    <w:lvl w:ilvl="6" w:tplc="5C72FBCA" w:tentative="1">
      <w:start w:val="1"/>
      <w:numFmt w:val="bullet"/>
      <w:lvlText w:val="•"/>
      <w:lvlJc w:val="left"/>
      <w:pPr>
        <w:tabs>
          <w:tab w:val="num" w:pos="5040"/>
        </w:tabs>
        <w:ind w:left="5040" w:hanging="360"/>
      </w:pPr>
      <w:rPr>
        <w:rFonts w:ascii="Arial" w:hAnsi="Arial" w:hint="default"/>
      </w:rPr>
    </w:lvl>
    <w:lvl w:ilvl="7" w:tplc="2FAE70E8" w:tentative="1">
      <w:start w:val="1"/>
      <w:numFmt w:val="bullet"/>
      <w:lvlText w:val="•"/>
      <w:lvlJc w:val="left"/>
      <w:pPr>
        <w:tabs>
          <w:tab w:val="num" w:pos="5760"/>
        </w:tabs>
        <w:ind w:left="5760" w:hanging="360"/>
      </w:pPr>
      <w:rPr>
        <w:rFonts w:ascii="Arial" w:hAnsi="Arial" w:hint="default"/>
      </w:rPr>
    </w:lvl>
    <w:lvl w:ilvl="8" w:tplc="EFDC53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616B43"/>
    <w:multiLevelType w:val="hybridMultilevel"/>
    <w:tmpl w:val="BE520AAE"/>
    <w:lvl w:ilvl="0" w:tplc="E3FAB34A">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B50864"/>
    <w:multiLevelType w:val="multilevel"/>
    <w:tmpl w:val="269ED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E57726"/>
    <w:multiLevelType w:val="multilevel"/>
    <w:tmpl w:val="7F0450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D727F2B"/>
    <w:multiLevelType w:val="multilevel"/>
    <w:tmpl w:val="DDFEF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345B20"/>
    <w:multiLevelType w:val="multilevel"/>
    <w:tmpl w:val="4E907E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20B2F6E"/>
    <w:multiLevelType w:val="hybridMultilevel"/>
    <w:tmpl w:val="6792BC68"/>
    <w:lvl w:ilvl="0" w:tplc="04090001">
      <w:start w:val="1"/>
      <w:numFmt w:val="bullet"/>
      <w:lvlText w:val=""/>
      <w:lvlJc w:val="left"/>
      <w:pPr>
        <w:ind w:left="720" w:hanging="360"/>
      </w:pPr>
      <w:rPr>
        <w:rFonts w:ascii="Symbol" w:hAnsi="Symbol" w:hint="default"/>
      </w:rPr>
    </w:lvl>
    <w:lvl w:ilvl="1" w:tplc="15D00A8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374381"/>
    <w:multiLevelType w:val="hybridMultilevel"/>
    <w:tmpl w:val="BD12D2E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7592FEC"/>
    <w:multiLevelType w:val="multilevel"/>
    <w:tmpl w:val="77346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11A7E5A"/>
    <w:multiLevelType w:val="hybridMultilevel"/>
    <w:tmpl w:val="18EA0D62"/>
    <w:lvl w:ilvl="0" w:tplc="B8C88402">
      <w:start w:val="1"/>
      <w:numFmt w:val="bullet"/>
      <w:lvlText w:val="•"/>
      <w:lvlJc w:val="left"/>
      <w:pPr>
        <w:tabs>
          <w:tab w:val="num" w:pos="360"/>
        </w:tabs>
        <w:ind w:left="360" w:hanging="360"/>
      </w:pPr>
      <w:rPr>
        <w:rFonts w:ascii="Arial" w:hAnsi="Arial" w:hint="default"/>
      </w:rPr>
    </w:lvl>
    <w:lvl w:ilvl="1" w:tplc="C73603F0">
      <w:start w:val="1"/>
      <w:numFmt w:val="bullet"/>
      <w:lvlText w:val="•"/>
      <w:lvlJc w:val="left"/>
      <w:pPr>
        <w:tabs>
          <w:tab w:val="num" w:pos="1080"/>
        </w:tabs>
        <w:ind w:left="1080" w:hanging="360"/>
      </w:pPr>
      <w:rPr>
        <w:rFonts w:ascii="Arial" w:hAnsi="Arial" w:hint="default"/>
      </w:rPr>
    </w:lvl>
    <w:lvl w:ilvl="2" w:tplc="826E44AE">
      <w:start w:val="1"/>
      <w:numFmt w:val="bullet"/>
      <w:lvlText w:val="•"/>
      <w:lvlJc w:val="left"/>
      <w:pPr>
        <w:tabs>
          <w:tab w:val="num" w:pos="1800"/>
        </w:tabs>
        <w:ind w:left="1800" w:hanging="360"/>
      </w:pPr>
      <w:rPr>
        <w:rFonts w:ascii="Arial" w:hAnsi="Arial" w:hint="default"/>
      </w:rPr>
    </w:lvl>
    <w:lvl w:ilvl="3" w:tplc="57A6FAB6" w:tentative="1">
      <w:start w:val="1"/>
      <w:numFmt w:val="bullet"/>
      <w:lvlText w:val="•"/>
      <w:lvlJc w:val="left"/>
      <w:pPr>
        <w:tabs>
          <w:tab w:val="num" w:pos="2520"/>
        </w:tabs>
        <w:ind w:left="2520" w:hanging="360"/>
      </w:pPr>
      <w:rPr>
        <w:rFonts w:ascii="Arial" w:hAnsi="Arial" w:hint="default"/>
      </w:rPr>
    </w:lvl>
    <w:lvl w:ilvl="4" w:tplc="D6C28554" w:tentative="1">
      <w:start w:val="1"/>
      <w:numFmt w:val="bullet"/>
      <w:lvlText w:val="•"/>
      <w:lvlJc w:val="left"/>
      <w:pPr>
        <w:tabs>
          <w:tab w:val="num" w:pos="3240"/>
        </w:tabs>
        <w:ind w:left="3240" w:hanging="360"/>
      </w:pPr>
      <w:rPr>
        <w:rFonts w:ascii="Arial" w:hAnsi="Arial" w:hint="default"/>
      </w:rPr>
    </w:lvl>
    <w:lvl w:ilvl="5" w:tplc="5A5A873A" w:tentative="1">
      <w:start w:val="1"/>
      <w:numFmt w:val="bullet"/>
      <w:lvlText w:val="•"/>
      <w:lvlJc w:val="left"/>
      <w:pPr>
        <w:tabs>
          <w:tab w:val="num" w:pos="3960"/>
        </w:tabs>
        <w:ind w:left="3960" w:hanging="360"/>
      </w:pPr>
      <w:rPr>
        <w:rFonts w:ascii="Arial" w:hAnsi="Arial" w:hint="default"/>
      </w:rPr>
    </w:lvl>
    <w:lvl w:ilvl="6" w:tplc="4E489F78" w:tentative="1">
      <w:start w:val="1"/>
      <w:numFmt w:val="bullet"/>
      <w:lvlText w:val="•"/>
      <w:lvlJc w:val="left"/>
      <w:pPr>
        <w:tabs>
          <w:tab w:val="num" w:pos="4680"/>
        </w:tabs>
        <w:ind w:left="4680" w:hanging="360"/>
      </w:pPr>
      <w:rPr>
        <w:rFonts w:ascii="Arial" w:hAnsi="Arial" w:hint="default"/>
      </w:rPr>
    </w:lvl>
    <w:lvl w:ilvl="7" w:tplc="6650AB04" w:tentative="1">
      <w:start w:val="1"/>
      <w:numFmt w:val="bullet"/>
      <w:lvlText w:val="•"/>
      <w:lvlJc w:val="left"/>
      <w:pPr>
        <w:tabs>
          <w:tab w:val="num" w:pos="5400"/>
        </w:tabs>
        <w:ind w:left="5400" w:hanging="360"/>
      </w:pPr>
      <w:rPr>
        <w:rFonts w:ascii="Arial" w:hAnsi="Arial" w:hint="default"/>
      </w:rPr>
    </w:lvl>
    <w:lvl w:ilvl="8" w:tplc="2E5C057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3A918EE"/>
    <w:multiLevelType w:val="hybridMultilevel"/>
    <w:tmpl w:val="357AE9F6"/>
    <w:lvl w:ilvl="0" w:tplc="3F66BAFC">
      <w:start w:val="1"/>
      <w:numFmt w:val="bullet"/>
      <w:lvlText w:val="•"/>
      <w:lvlJc w:val="left"/>
      <w:pPr>
        <w:tabs>
          <w:tab w:val="num" w:pos="360"/>
        </w:tabs>
        <w:ind w:left="360" w:hanging="360"/>
      </w:pPr>
      <w:rPr>
        <w:rFonts w:ascii="Arial" w:hAnsi="Arial" w:hint="default"/>
      </w:rPr>
    </w:lvl>
    <w:lvl w:ilvl="1" w:tplc="0E0C344A">
      <w:start w:val="1"/>
      <w:numFmt w:val="bullet"/>
      <w:lvlText w:val="•"/>
      <w:lvlJc w:val="left"/>
      <w:pPr>
        <w:tabs>
          <w:tab w:val="num" w:pos="1080"/>
        </w:tabs>
        <w:ind w:left="1080" w:hanging="360"/>
      </w:pPr>
      <w:rPr>
        <w:rFonts w:ascii="Arial" w:hAnsi="Arial" w:hint="default"/>
      </w:rPr>
    </w:lvl>
    <w:lvl w:ilvl="2" w:tplc="4600FBEA">
      <w:start w:val="1"/>
      <w:numFmt w:val="bullet"/>
      <w:lvlText w:val="•"/>
      <w:lvlJc w:val="left"/>
      <w:pPr>
        <w:tabs>
          <w:tab w:val="num" w:pos="1800"/>
        </w:tabs>
        <w:ind w:left="1800" w:hanging="360"/>
      </w:pPr>
      <w:rPr>
        <w:rFonts w:ascii="Arial" w:hAnsi="Arial" w:hint="default"/>
      </w:rPr>
    </w:lvl>
    <w:lvl w:ilvl="3" w:tplc="DC8679A4" w:tentative="1">
      <w:start w:val="1"/>
      <w:numFmt w:val="bullet"/>
      <w:lvlText w:val="•"/>
      <w:lvlJc w:val="left"/>
      <w:pPr>
        <w:tabs>
          <w:tab w:val="num" w:pos="2520"/>
        </w:tabs>
        <w:ind w:left="2520" w:hanging="360"/>
      </w:pPr>
      <w:rPr>
        <w:rFonts w:ascii="Arial" w:hAnsi="Arial" w:hint="default"/>
      </w:rPr>
    </w:lvl>
    <w:lvl w:ilvl="4" w:tplc="2AF09E12" w:tentative="1">
      <w:start w:val="1"/>
      <w:numFmt w:val="bullet"/>
      <w:lvlText w:val="•"/>
      <w:lvlJc w:val="left"/>
      <w:pPr>
        <w:tabs>
          <w:tab w:val="num" w:pos="3240"/>
        </w:tabs>
        <w:ind w:left="3240" w:hanging="360"/>
      </w:pPr>
      <w:rPr>
        <w:rFonts w:ascii="Arial" w:hAnsi="Arial" w:hint="default"/>
      </w:rPr>
    </w:lvl>
    <w:lvl w:ilvl="5" w:tplc="BD5C1A9C" w:tentative="1">
      <w:start w:val="1"/>
      <w:numFmt w:val="bullet"/>
      <w:lvlText w:val="•"/>
      <w:lvlJc w:val="left"/>
      <w:pPr>
        <w:tabs>
          <w:tab w:val="num" w:pos="3960"/>
        </w:tabs>
        <w:ind w:left="3960" w:hanging="360"/>
      </w:pPr>
      <w:rPr>
        <w:rFonts w:ascii="Arial" w:hAnsi="Arial" w:hint="default"/>
      </w:rPr>
    </w:lvl>
    <w:lvl w:ilvl="6" w:tplc="54C8DE5C" w:tentative="1">
      <w:start w:val="1"/>
      <w:numFmt w:val="bullet"/>
      <w:lvlText w:val="•"/>
      <w:lvlJc w:val="left"/>
      <w:pPr>
        <w:tabs>
          <w:tab w:val="num" w:pos="4680"/>
        </w:tabs>
        <w:ind w:left="4680" w:hanging="360"/>
      </w:pPr>
      <w:rPr>
        <w:rFonts w:ascii="Arial" w:hAnsi="Arial" w:hint="default"/>
      </w:rPr>
    </w:lvl>
    <w:lvl w:ilvl="7" w:tplc="EC5E70E8" w:tentative="1">
      <w:start w:val="1"/>
      <w:numFmt w:val="bullet"/>
      <w:lvlText w:val="•"/>
      <w:lvlJc w:val="left"/>
      <w:pPr>
        <w:tabs>
          <w:tab w:val="num" w:pos="5400"/>
        </w:tabs>
        <w:ind w:left="5400" w:hanging="360"/>
      </w:pPr>
      <w:rPr>
        <w:rFonts w:ascii="Arial" w:hAnsi="Arial" w:hint="default"/>
      </w:rPr>
    </w:lvl>
    <w:lvl w:ilvl="8" w:tplc="052849B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043FA3"/>
    <w:multiLevelType w:val="hybridMultilevel"/>
    <w:tmpl w:val="06C612B6"/>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5" w15:restartNumberingAfterBreak="0">
    <w:nsid w:val="67E32EDD"/>
    <w:multiLevelType w:val="hybridMultilevel"/>
    <w:tmpl w:val="3706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C00FAD"/>
    <w:multiLevelType w:val="hybridMultilevel"/>
    <w:tmpl w:val="B1DCD81C"/>
    <w:lvl w:ilvl="0" w:tplc="04090001">
      <w:start w:val="1"/>
      <w:numFmt w:val="bullet"/>
      <w:lvlText w:val=""/>
      <w:lvlJc w:val="left"/>
      <w:pPr>
        <w:ind w:left="720" w:hanging="360"/>
      </w:pPr>
      <w:rPr>
        <w:rFonts w:ascii="Symbol" w:hAnsi="Symbol" w:hint="default"/>
      </w:rPr>
    </w:lvl>
    <w:lvl w:ilvl="1" w:tplc="48DCA4B8">
      <w:numFmt w:val="bullet"/>
      <w:lvlText w:val="-"/>
      <w:lvlJc w:val="left"/>
      <w:pPr>
        <w:ind w:left="1440" w:hanging="360"/>
      </w:pPr>
      <w:rPr>
        <w:rFonts w:ascii="Calibri" w:eastAsiaTheme="minorEastAsia" w:hAnsi="Calibri" w:cstheme="minorBid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023431"/>
    <w:multiLevelType w:val="hybridMultilevel"/>
    <w:tmpl w:val="0534EE8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6DA588E"/>
    <w:multiLevelType w:val="multilevel"/>
    <w:tmpl w:val="1E9A5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F561C8"/>
    <w:multiLevelType w:val="multilevel"/>
    <w:tmpl w:val="20C44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EE14C51"/>
    <w:multiLevelType w:val="multilevel"/>
    <w:tmpl w:val="E9A4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8"/>
  </w:num>
  <w:num w:numId="2">
    <w:abstractNumId w:val="19"/>
  </w:num>
  <w:num w:numId="3">
    <w:abstractNumId w:val="5"/>
  </w:num>
  <w:num w:numId="4">
    <w:abstractNumId w:val="33"/>
  </w:num>
  <w:num w:numId="5">
    <w:abstractNumId w:val="22"/>
  </w:num>
  <w:num w:numId="6">
    <w:abstractNumId w:val="16"/>
  </w:num>
  <w:num w:numId="7">
    <w:abstractNumId w:val="31"/>
  </w:num>
  <w:num w:numId="8">
    <w:abstractNumId w:val="24"/>
  </w:num>
  <w:num w:numId="9">
    <w:abstractNumId w:val="29"/>
  </w:num>
  <w:num w:numId="10">
    <w:abstractNumId w:val="1"/>
  </w:num>
  <w:num w:numId="11">
    <w:abstractNumId w:val="17"/>
  </w:num>
  <w:num w:numId="12">
    <w:abstractNumId w:val="39"/>
  </w:num>
  <w:num w:numId="13">
    <w:abstractNumId w:val="36"/>
  </w:num>
  <w:num w:numId="14">
    <w:abstractNumId w:val="15"/>
  </w:num>
  <w:num w:numId="15">
    <w:abstractNumId w:val="27"/>
  </w:num>
  <w:num w:numId="16">
    <w:abstractNumId w:val="2"/>
  </w:num>
  <w:num w:numId="17">
    <w:abstractNumId w:val="11"/>
  </w:num>
  <w:num w:numId="18">
    <w:abstractNumId w:val="43"/>
  </w:num>
  <w:num w:numId="19">
    <w:abstractNumId w:val="41"/>
  </w:num>
  <w:num w:numId="20">
    <w:abstractNumId w:val="42"/>
  </w:num>
  <w:num w:numId="21">
    <w:abstractNumId w:val="0"/>
  </w:num>
  <w:num w:numId="22">
    <w:abstractNumId w:val="20"/>
  </w:num>
  <w:num w:numId="23">
    <w:abstractNumId w:val="6"/>
  </w:num>
  <w:num w:numId="24">
    <w:abstractNumId w:val="14"/>
  </w:num>
  <w:num w:numId="25">
    <w:abstractNumId w:val="37"/>
  </w:num>
  <w:num w:numId="26">
    <w:abstractNumId w:val="25"/>
  </w:num>
  <w:num w:numId="27">
    <w:abstractNumId w:val="9"/>
  </w:num>
  <w:num w:numId="28">
    <w:abstractNumId w:val="7"/>
  </w:num>
  <w:num w:numId="29">
    <w:abstractNumId w:val="30"/>
  </w:num>
  <w:num w:numId="30">
    <w:abstractNumId w:val="21"/>
  </w:num>
  <w:num w:numId="31">
    <w:abstractNumId w:val="32"/>
  </w:num>
  <w:num w:numId="32">
    <w:abstractNumId w:val="4"/>
  </w:num>
  <w:num w:numId="33">
    <w:abstractNumId w:val="34"/>
  </w:num>
  <w:num w:numId="34">
    <w:abstractNumId w:val="35"/>
  </w:num>
  <w:num w:numId="35">
    <w:abstractNumId w:val="23"/>
  </w:num>
  <w:num w:numId="36">
    <w:abstractNumId w:val="12"/>
  </w:num>
  <w:num w:numId="37">
    <w:abstractNumId w:val="26"/>
  </w:num>
  <w:num w:numId="38">
    <w:abstractNumId w:val="18"/>
  </w:num>
  <w:num w:numId="39">
    <w:abstractNumId w:val="8"/>
  </w:num>
  <w:num w:numId="40">
    <w:abstractNumId w:val="3"/>
  </w:num>
  <w:num w:numId="41">
    <w:abstractNumId w:val="28"/>
  </w:num>
  <w:num w:numId="42">
    <w:abstractNumId w:val="10"/>
  </w:num>
  <w:num w:numId="43">
    <w:abstractNumId w:val="13"/>
  </w:num>
  <w:num w:numId="44">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02"/>
    <w:rsid w:val="0000006A"/>
    <w:rsid w:val="000008D2"/>
    <w:rsid w:val="00000F88"/>
    <w:rsid w:val="00001421"/>
    <w:rsid w:val="0000162C"/>
    <w:rsid w:val="00001783"/>
    <w:rsid w:val="0000199E"/>
    <w:rsid w:val="00001E20"/>
    <w:rsid w:val="00001E23"/>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63"/>
    <w:rsid w:val="00006FDF"/>
    <w:rsid w:val="0000708A"/>
    <w:rsid w:val="0000719E"/>
    <w:rsid w:val="000074C4"/>
    <w:rsid w:val="00007D80"/>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74E"/>
    <w:rsid w:val="000219F5"/>
    <w:rsid w:val="00021B2D"/>
    <w:rsid w:val="00021D86"/>
    <w:rsid w:val="0002226C"/>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1F7"/>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5B3"/>
    <w:rsid w:val="00047640"/>
    <w:rsid w:val="00047749"/>
    <w:rsid w:val="00050460"/>
    <w:rsid w:val="00050B1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0F4"/>
    <w:rsid w:val="0006147B"/>
    <w:rsid w:val="0006191E"/>
    <w:rsid w:val="00061A43"/>
    <w:rsid w:val="00061BE4"/>
    <w:rsid w:val="0006222A"/>
    <w:rsid w:val="0006251F"/>
    <w:rsid w:val="00062DB5"/>
    <w:rsid w:val="00062E90"/>
    <w:rsid w:val="0006320D"/>
    <w:rsid w:val="00063754"/>
    <w:rsid w:val="00063BD7"/>
    <w:rsid w:val="00063D9E"/>
    <w:rsid w:val="000641A5"/>
    <w:rsid w:val="000644F6"/>
    <w:rsid w:val="00064533"/>
    <w:rsid w:val="00064AD3"/>
    <w:rsid w:val="00064E12"/>
    <w:rsid w:val="00064EE8"/>
    <w:rsid w:val="00065792"/>
    <w:rsid w:val="00066665"/>
    <w:rsid w:val="00066BC9"/>
    <w:rsid w:val="00066FF1"/>
    <w:rsid w:val="0006703E"/>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BA0"/>
    <w:rsid w:val="00076C26"/>
    <w:rsid w:val="00076C8F"/>
    <w:rsid w:val="00077898"/>
    <w:rsid w:val="000778E0"/>
    <w:rsid w:val="000808A6"/>
    <w:rsid w:val="00080A12"/>
    <w:rsid w:val="00080F7D"/>
    <w:rsid w:val="00081024"/>
    <w:rsid w:val="00081073"/>
    <w:rsid w:val="0008162B"/>
    <w:rsid w:val="00081AF1"/>
    <w:rsid w:val="000821D3"/>
    <w:rsid w:val="000824D6"/>
    <w:rsid w:val="0008259C"/>
    <w:rsid w:val="00082644"/>
    <w:rsid w:val="0008362E"/>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B5A"/>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1B4"/>
    <w:rsid w:val="000B2324"/>
    <w:rsid w:val="000B24AF"/>
    <w:rsid w:val="000B24F8"/>
    <w:rsid w:val="000B278E"/>
    <w:rsid w:val="000B2931"/>
    <w:rsid w:val="000B2A9B"/>
    <w:rsid w:val="000B2FBC"/>
    <w:rsid w:val="000B3671"/>
    <w:rsid w:val="000B423B"/>
    <w:rsid w:val="000B425E"/>
    <w:rsid w:val="000B434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46"/>
    <w:rsid w:val="000C28E3"/>
    <w:rsid w:val="000C2D07"/>
    <w:rsid w:val="000C346F"/>
    <w:rsid w:val="000C3DBB"/>
    <w:rsid w:val="000C45FD"/>
    <w:rsid w:val="000C4E71"/>
    <w:rsid w:val="000C513B"/>
    <w:rsid w:val="000C612B"/>
    <w:rsid w:val="000C6216"/>
    <w:rsid w:val="000C621D"/>
    <w:rsid w:val="000C658B"/>
    <w:rsid w:val="000C662C"/>
    <w:rsid w:val="000C67B3"/>
    <w:rsid w:val="000C68C8"/>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CC7"/>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987"/>
    <w:rsid w:val="000F2F02"/>
    <w:rsid w:val="000F3186"/>
    <w:rsid w:val="000F35FB"/>
    <w:rsid w:val="000F38B9"/>
    <w:rsid w:val="000F3B28"/>
    <w:rsid w:val="000F3DCF"/>
    <w:rsid w:val="000F4581"/>
    <w:rsid w:val="000F468C"/>
    <w:rsid w:val="000F508D"/>
    <w:rsid w:val="000F5150"/>
    <w:rsid w:val="000F5369"/>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020"/>
    <w:rsid w:val="00110415"/>
    <w:rsid w:val="00110746"/>
    <w:rsid w:val="00110F47"/>
    <w:rsid w:val="001119FD"/>
    <w:rsid w:val="00111B30"/>
    <w:rsid w:val="00111BED"/>
    <w:rsid w:val="00111BEE"/>
    <w:rsid w:val="00111C2D"/>
    <w:rsid w:val="00112020"/>
    <w:rsid w:val="001122AF"/>
    <w:rsid w:val="0011230A"/>
    <w:rsid w:val="001131D3"/>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C73"/>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9C"/>
    <w:rsid w:val="00130DEB"/>
    <w:rsid w:val="00131070"/>
    <w:rsid w:val="00131636"/>
    <w:rsid w:val="00131735"/>
    <w:rsid w:val="00131E70"/>
    <w:rsid w:val="00131E9B"/>
    <w:rsid w:val="0013201C"/>
    <w:rsid w:val="00132111"/>
    <w:rsid w:val="001323F1"/>
    <w:rsid w:val="001327D1"/>
    <w:rsid w:val="00132EA3"/>
    <w:rsid w:val="001338E2"/>
    <w:rsid w:val="00134041"/>
    <w:rsid w:val="00134091"/>
    <w:rsid w:val="0013418D"/>
    <w:rsid w:val="00134309"/>
    <w:rsid w:val="0013568A"/>
    <w:rsid w:val="0013568D"/>
    <w:rsid w:val="0013598B"/>
    <w:rsid w:val="00135B09"/>
    <w:rsid w:val="00136167"/>
    <w:rsid w:val="00136295"/>
    <w:rsid w:val="0013646F"/>
    <w:rsid w:val="001366B0"/>
    <w:rsid w:val="00136CBF"/>
    <w:rsid w:val="00136F57"/>
    <w:rsid w:val="001372E1"/>
    <w:rsid w:val="001373D9"/>
    <w:rsid w:val="00137807"/>
    <w:rsid w:val="00137C84"/>
    <w:rsid w:val="00137D78"/>
    <w:rsid w:val="00140140"/>
    <w:rsid w:val="00140B34"/>
    <w:rsid w:val="00140E22"/>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04A"/>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92D"/>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5AF"/>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3CC7"/>
    <w:rsid w:val="001942DB"/>
    <w:rsid w:val="0019461B"/>
    <w:rsid w:val="00194B45"/>
    <w:rsid w:val="00194CB4"/>
    <w:rsid w:val="0019597A"/>
    <w:rsid w:val="00195BE2"/>
    <w:rsid w:val="00196115"/>
    <w:rsid w:val="001964F8"/>
    <w:rsid w:val="00196643"/>
    <w:rsid w:val="001967D5"/>
    <w:rsid w:val="001978E1"/>
    <w:rsid w:val="00197B67"/>
    <w:rsid w:val="001A0201"/>
    <w:rsid w:val="001A0969"/>
    <w:rsid w:val="001A0B1E"/>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661"/>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3F2"/>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2728"/>
    <w:rsid w:val="001C36C5"/>
    <w:rsid w:val="001C4337"/>
    <w:rsid w:val="001C4676"/>
    <w:rsid w:val="001C4D9F"/>
    <w:rsid w:val="001C4EEC"/>
    <w:rsid w:val="001C551C"/>
    <w:rsid w:val="001C5786"/>
    <w:rsid w:val="001C5B21"/>
    <w:rsid w:val="001C5E7D"/>
    <w:rsid w:val="001C639E"/>
    <w:rsid w:val="001C6501"/>
    <w:rsid w:val="001C69CF"/>
    <w:rsid w:val="001C6A2E"/>
    <w:rsid w:val="001C6BAD"/>
    <w:rsid w:val="001C6C21"/>
    <w:rsid w:val="001C6DCB"/>
    <w:rsid w:val="001C6E22"/>
    <w:rsid w:val="001C6F4E"/>
    <w:rsid w:val="001C7625"/>
    <w:rsid w:val="001C7CC5"/>
    <w:rsid w:val="001D0853"/>
    <w:rsid w:val="001D1A64"/>
    <w:rsid w:val="001D1B45"/>
    <w:rsid w:val="001D202B"/>
    <w:rsid w:val="001D23C2"/>
    <w:rsid w:val="001D241B"/>
    <w:rsid w:val="001D2934"/>
    <w:rsid w:val="001D2999"/>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0F"/>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4DB"/>
    <w:rsid w:val="00205920"/>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36D"/>
    <w:rsid w:val="00217591"/>
    <w:rsid w:val="00217B03"/>
    <w:rsid w:val="002200DA"/>
    <w:rsid w:val="00220104"/>
    <w:rsid w:val="002202FA"/>
    <w:rsid w:val="002203BA"/>
    <w:rsid w:val="0022041B"/>
    <w:rsid w:val="0022066D"/>
    <w:rsid w:val="002208A0"/>
    <w:rsid w:val="0022170A"/>
    <w:rsid w:val="00222433"/>
    <w:rsid w:val="002228FF"/>
    <w:rsid w:val="00222A7A"/>
    <w:rsid w:val="00222B0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01B"/>
    <w:rsid w:val="002502B6"/>
    <w:rsid w:val="0025091A"/>
    <w:rsid w:val="00250922"/>
    <w:rsid w:val="00250E25"/>
    <w:rsid w:val="00250FD8"/>
    <w:rsid w:val="00251230"/>
    <w:rsid w:val="0025148C"/>
    <w:rsid w:val="0025151D"/>
    <w:rsid w:val="0025156B"/>
    <w:rsid w:val="00251747"/>
    <w:rsid w:val="002518B4"/>
    <w:rsid w:val="00251DE8"/>
    <w:rsid w:val="00251E0A"/>
    <w:rsid w:val="00251F5A"/>
    <w:rsid w:val="002522C8"/>
    <w:rsid w:val="002523C8"/>
    <w:rsid w:val="00252C17"/>
    <w:rsid w:val="00252CAC"/>
    <w:rsid w:val="00252D44"/>
    <w:rsid w:val="00252EB4"/>
    <w:rsid w:val="0025337C"/>
    <w:rsid w:val="00253569"/>
    <w:rsid w:val="00253CC6"/>
    <w:rsid w:val="002543F4"/>
    <w:rsid w:val="00254424"/>
    <w:rsid w:val="00254485"/>
    <w:rsid w:val="002544EC"/>
    <w:rsid w:val="00254D6B"/>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79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4C4E"/>
    <w:rsid w:val="00275CE5"/>
    <w:rsid w:val="00275FEA"/>
    <w:rsid w:val="002768EF"/>
    <w:rsid w:val="00276AA2"/>
    <w:rsid w:val="00276B31"/>
    <w:rsid w:val="00276E14"/>
    <w:rsid w:val="0027780A"/>
    <w:rsid w:val="00277836"/>
    <w:rsid w:val="00277A14"/>
    <w:rsid w:val="00277B1D"/>
    <w:rsid w:val="00280062"/>
    <w:rsid w:val="002801D5"/>
    <w:rsid w:val="002803AC"/>
    <w:rsid w:val="002804F5"/>
    <w:rsid w:val="002805E5"/>
    <w:rsid w:val="0028096A"/>
    <w:rsid w:val="00281542"/>
    <w:rsid w:val="002818D5"/>
    <w:rsid w:val="00281C59"/>
    <w:rsid w:val="00281CCD"/>
    <w:rsid w:val="00282ACE"/>
    <w:rsid w:val="00282B68"/>
    <w:rsid w:val="00282EB8"/>
    <w:rsid w:val="00283083"/>
    <w:rsid w:val="00283311"/>
    <w:rsid w:val="00283A79"/>
    <w:rsid w:val="00283BE2"/>
    <w:rsid w:val="00283E79"/>
    <w:rsid w:val="0028414D"/>
    <w:rsid w:val="00284219"/>
    <w:rsid w:val="00284336"/>
    <w:rsid w:val="002848C7"/>
    <w:rsid w:val="0028497C"/>
    <w:rsid w:val="00284DEE"/>
    <w:rsid w:val="00284E71"/>
    <w:rsid w:val="00285156"/>
    <w:rsid w:val="00285510"/>
    <w:rsid w:val="00286227"/>
    <w:rsid w:val="00286384"/>
    <w:rsid w:val="00286463"/>
    <w:rsid w:val="002865B7"/>
    <w:rsid w:val="002867BD"/>
    <w:rsid w:val="00286E2E"/>
    <w:rsid w:val="00286E52"/>
    <w:rsid w:val="002873D1"/>
    <w:rsid w:val="00287564"/>
    <w:rsid w:val="002875C0"/>
    <w:rsid w:val="00287627"/>
    <w:rsid w:val="002878F5"/>
    <w:rsid w:val="00287B58"/>
    <w:rsid w:val="00287E41"/>
    <w:rsid w:val="00287FFD"/>
    <w:rsid w:val="0029042E"/>
    <w:rsid w:val="002906E7"/>
    <w:rsid w:val="002907BA"/>
    <w:rsid w:val="002910EE"/>
    <w:rsid w:val="0029170E"/>
    <w:rsid w:val="00291EC7"/>
    <w:rsid w:val="002927DE"/>
    <w:rsid w:val="00292908"/>
    <w:rsid w:val="00292B5F"/>
    <w:rsid w:val="00293038"/>
    <w:rsid w:val="00293688"/>
    <w:rsid w:val="0029370A"/>
    <w:rsid w:val="002947BB"/>
    <w:rsid w:val="002947D4"/>
    <w:rsid w:val="00294B67"/>
    <w:rsid w:val="00294E8F"/>
    <w:rsid w:val="00296DC9"/>
    <w:rsid w:val="00297370"/>
    <w:rsid w:val="00297BFB"/>
    <w:rsid w:val="00297CDF"/>
    <w:rsid w:val="00297F3D"/>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ED5"/>
    <w:rsid w:val="002A6F00"/>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1C9"/>
    <w:rsid w:val="002C7402"/>
    <w:rsid w:val="002C7829"/>
    <w:rsid w:val="002D0792"/>
    <w:rsid w:val="002D1181"/>
    <w:rsid w:val="002D153A"/>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2E0A"/>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5A6B"/>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D8"/>
    <w:rsid w:val="00304CE2"/>
    <w:rsid w:val="003056C7"/>
    <w:rsid w:val="00305929"/>
    <w:rsid w:val="00305AAA"/>
    <w:rsid w:val="00305AC4"/>
    <w:rsid w:val="0030684E"/>
    <w:rsid w:val="00306B93"/>
    <w:rsid w:val="003071F6"/>
    <w:rsid w:val="00307373"/>
    <w:rsid w:val="00307992"/>
    <w:rsid w:val="00307BA4"/>
    <w:rsid w:val="00310144"/>
    <w:rsid w:val="0031033E"/>
    <w:rsid w:val="003106ED"/>
    <w:rsid w:val="0031149A"/>
    <w:rsid w:val="00311689"/>
    <w:rsid w:val="003116E8"/>
    <w:rsid w:val="0031173C"/>
    <w:rsid w:val="00311AC6"/>
    <w:rsid w:val="00311C3D"/>
    <w:rsid w:val="00311CEC"/>
    <w:rsid w:val="00312198"/>
    <w:rsid w:val="0031252F"/>
    <w:rsid w:val="0031324F"/>
    <w:rsid w:val="00313269"/>
    <w:rsid w:val="00313A9A"/>
    <w:rsid w:val="00313ADB"/>
    <w:rsid w:val="00313CB0"/>
    <w:rsid w:val="00313E0F"/>
    <w:rsid w:val="00313F96"/>
    <w:rsid w:val="00314149"/>
    <w:rsid w:val="00314CD0"/>
    <w:rsid w:val="00314D5F"/>
    <w:rsid w:val="00314E50"/>
    <w:rsid w:val="00314E6B"/>
    <w:rsid w:val="00314F76"/>
    <w:rsid w:val="00315900"/>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1E94"/>
    <w:rsid w:val="00322205"/>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40B"/>
    <w:rsid w:val="00333E46"/>
    <w:rsid w:val="0033446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793"/>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1A21"/>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6A2"/>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CF7"/>
    <w:rsid w:val="00395229"/>
    <w:rsid w:val="003954A0"/>
    <w:rsid w:val="00395543"/>
    <w:rsid w:val="00395ECD"/>
    <w:rsid w:val="00395FFF"/>
    <w:rsid w:val="00396692"/>
    <w:rsid w:val="00396EF7"/>
    <w:rsid w:val="00396EFC"/>
    <w:rsid w:val="00397333"/>
    <w:rsid w:val="00397F8E"/>
    <w:rsid w:val="00397FE0"/>
    <w:rsid w:val="003A052A"/>
    <w:rsid w:val="003A082E"/>
    <w:rsid w:val="003A0997"/>
    <w:rsid w:val="003A09F3"/>
    <w:rsid w:val="003A0C4A"/>
    <w:rsid w:val="003A123F"/>
    <w:rsid w:val="003A1678"/>
    <w:rsid w:val="003A169E"/>
    <w:rsid w:val="003A1882"/>
    <w:rsid w:val="003A191F"/>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CB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10"/>
    <w:rsid w:val="003C0D83"/>
    <w:rsid w:val="003C0FFF"/>
    <w:rsid w:val="003C1127"/>
    <w:rsid w:val="003C14D1"/>
    <w:rsid w:val="003C1699"/>
    <w:rsid w:val="003C2408"/>
    <w:rsid w:val="003C2834"/>
    <w:rsid w:val="003C2925"/>
    <w:rsid w:val="003C2CC7"/>
    <w:rsid w:val="003C303C"/>
    <w:rsid w:val="003C3050"/>
    <w:rsid w:val="003C368E"/>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720"/>
    <w:rsid w:val="003D2490"/>
    <w:rsid w:val="003D24D5"/>
    <w:rsid w:val="003D24F2"/>
    <w:rsid w:val="003D2C95"/>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25"/>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0EC"/>
    <w:rsid w:val="003E52D4"/>
    <w:rsid w:val="003E5F5C"/>
    <w:rsid w:val="003E60E1"/>
    <w:rsid w:val="003E62F8"/>
    <w:rsid w:val="003E6445"/>
    <w:rsid w:val="003E64A3"/>
    <w:rsid w:val="003E6E0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A12"/>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4CF"/>
    <w:rsid w:val="00430959"/>
    <w:rsid w:val="00430A9D"/>
    <w:rsid w:val="00430AFC"/>
    <w:rsid w:val="00430B5B"/>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574"/>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77E"/>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461"/>
    <w:rsid w:val="00455D25"/>
    <w:rsid w:val="00455D8B"/>
    <w:rsid w:val="00455D97"/>
    <w:rsid w:val="00455D9D"/>
    <w:rsid w:val="00455DA0"/>
    <w:rsid w:val="00455FD6"/>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5"/>
    <w:rsid w:val="00464C8F"/>
    <w:rsid w:val="00464E02"/>
    <w:rsid w:val="004655AE"/>
    <w:rsid w:val="004656FD"/>
    <w:rsid w:val="004658C2"/>
    <w:rsid w:val="00465D8A"/>
    <w:rsid w:val="00466018"/>
    <w:rsid w:val="004662CA"/>
    <w:rsid w:val="0046648D"/>
    <w:rsid w:val="00466730"/>
    <w:rsid w:val="004667C9"/>
    <w:rsid w:val="00466CC3"/>
    <w:rsid w:val="0046727A"/>
    <w:rsid w:val="004677CC"/>
    <w:rsid w:val="00467920"/>
    <w:rsid w:val="00467E89"/>
    <w:rsid w:val="004701D9"/>
    <w:rsid w:val="0047023D"/>
    <w:rsid w:val="004704F0"/>
    <w:rsid w:val="00470EC6"/>
    <w:rsid w:val="004710E6"/>
    <w:rsid w:val="0047190F"/>
    <w:rsid w:val="00471A07"/>
    <w:rsid w:val="004721D5"/>
    <w:rsid w:val="004724E0"/>
    <w:rsid w:val="004726E2"/>
    <w:rsid w:val="00472DBC"/>
    <w:rsid w:val="00473924"/>
    <w:rsid w:val="00473BC1"/>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AD8"/>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3D1"/>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BD4"/>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16A"/>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962"/>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8BC"/>
    <w:rsid w:val="004F6C3E"/>
    <w:rsid w:val="004F6D18"/>
    <w:rsid w:val="004F72FD"/>
    <w:rsid w:val="004F76E2"/>
    <w:rsid w:val="004F7890"/>
    <w:rsid w:val="00500815"/>
    <w:rsid w:val="00501B1E"/>
    <w:rsid w:val="00502410"/>
    <w:rsid w:val="0050251B"/>
    <w:rsid w:val="00503196"/>
    <w:rsid w:val="005032CB"/>
    <w:rsid w:val="00503583"/>
    <w:rsid w:val="00503591"/>
    <w:rsid w:val="005036E5"/>
    <w:rsid w:val="00503BB1"/>
    <w:rsid w:val="00503D36"/>
    <w:rsid w:val="00503DC2"/>
    <w:rsid w:val="00503EDB"/>
    <w:rsid w:val="0050450B"/>
    <w:rsid w:val="005048AB"/>
    <w:rsid w:val="00504CC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34A"/>
    <w:rsid w:val="00511A13"/>
    <w:rsid w:val="00511EF7"/>
    <w:rsid w:val="005124A4"/>
    <w:rsid w:val="00513655"/>
    <w:rsid w:val="00513BA7"/>
    <w:rsid w:val="0051423C"/>
    <w:rsid w:val="00514261"/>
    <w:rsid w:val="0051487E"/>
    <w:rsid w:val="005154F0"/>
    <w:rsid w:val="005157D9"/>
    <w:rsid w:val="00515ED9"/>
    <w:rsid w:val="005160A0"/>
    <w:rsid w:val="005163EA"/>
    <w:rsid w:val="00516CD7"/>
    <w:rsid w:val="00516D8B"/>
    <w:rsid w:val="00516ED5"/>
    <w:rsid w:val="00516FD9"/>
    <w:rsid w:val="00517548"/>
    <w:rsid w:val="00517973"/>
    <w:rsid w:val="00517AED"/>
    <w:rsid w:val="0052012E"/>
    <w:rsid w:val="005206FA"/>
    <w:rsid w:val="00520899"/>
    <w:rsid w:val="00521084"/>
    <w:rsid w:val="00521538"/>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2C4"/>
    <w:rsid w:val="0053541F"/>
    <w:rsid w:val="00535467"/>
    <w:rsid w:val="00535E21"/>
    <w:rsid w:val="005368DE"/>
    <w:rsid w:val="00537407"/>
    <w:rsid w:val="00537CBB"/>
    <w:rsid w:val="00540010"/>
    <w:rsid w:val="00540BBE"/>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B8"/>
    <w:rsid w:val="005521E6"/>
    <w:rsid w:val="005529C4"/>
    <w:rsid w:val="005536AF"/>
    <w:rsid w:val="00553BD6"/>
    <w:rsid w:val="005545CA"/>
    <w:rsid w:val="0055479A"/>
    <w:rsid w:val="00554E08"/>
    <w:rsid w:val="00554E74"/>
    <w:rsid w:val="0055507E"/>
    <w:rsid w:val="005552D9"/>
    <w:rsid w:val="00555464"/>
    <w:rsid w:val="005554FF"/>
    <w:rsid w:val="00555C78"/>
    <w:rsid w:val="005564E0"/>
    <w:rsid w:val="0055690B"/>
    <w:rsid w:val="00556E05"/>
    <w:rsid w:val="00556F40"/>
    <w:rsid w:val="00557DDF"/>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05"/>
    <w:rsid w:val="005660A6"/>
    <w:rsid w:val="00566183"/>
    <w:rsid w:val="005663EB"/>
    <w:rsid w:val="00566F1E"/>
    <w:rsid w:val="00566F27"/>
    <w:rsid w:val="00567343"/>
    <w:rsid w:val="005677CD"/>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D25"/>
    <w:rsid w:val="0057610E"/>
    <w:rsid w:val="00576727"/>
    <w:rsid w:val="0057702D"/>
    <w:rsid w:val="005774C5"/>
    <w:rsid w:val="0057782F"/>
    <w:rsid w:val="00577845"/>
    <w:rsid w:val="00577BDC"/>
    <w:rsid w:val="00577C07"/>
    <w:rsid w:val="00577E2B"/>
    <w:rsid w:val="00577F7C"/>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DCB"/>
    <w:rsid w:val="00584FB7"/>
    <w:rsid w:val="005852A4"/>
    <w:rsid w:val="00585431"/>
    <w:rsid w:val="00585D35"/>
    <w:rsid w:val="0058632E"/>
    <w:rsid w:val="005869C9"/>
    <w:rsid w:val="00587142"/>
    <w:rsid w:val="005876BD"/>
    <w:rsid w:val="005879EE"/>
    <w:rsid w:val="00590081"/>
    <w:rsid w:val="00590918"/>
    <w:rsid w:val="0059185C"/>
    <w:rsid w:val="005919B2"/>
    <w:rsid w:val="00591F0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2FC9"/>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940"/>
    <w:rsid w:val="005B7A42"/>
    <w:rsid w:val="005B7AFE"/>
    <w:rsid w:val="005B7B76"/>
    <w:rsid w:val="005B7D60"/>
    <w:rsid w:val="005B7EBF"/>
    <w:rsid w:val="005B7F33"/>
    <w:rsid w:val="005B7F82"/>
    <w:rsid w:val="005C03BF"/>
    <w:rsid w:val="005C0893"/>
    <w:rsid w:val="005C0B33"/>
    <w:rsid w:val="005C0FF1"/>
    <w:rsid w:val="005C1273"/>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DCD"/>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000"/>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0F5"/>
    <w:rsid w:val="005E73FA"/>
    <w:rsid w:val="005E73FB"/>
    <w:rsid w:val="005E7408"/>
    <w:rsid w:val="005E740E"/>
    <w:rsid w:val="005E759F"/>
    <w:rsid w:val="005E7755"/>
    <w:rsid w:val="005E7B66"/>
    <w:rsid w:val="005E7CB4"/>
    <w:rsid w:val="005E7F67"/>
    <w:rsid w:val="005F0524"/>
    <w:rsid w:val="005F072C"/>
    <w:rsid w:val="005F08F7"/>
    <w:rsid w:val="005F09BC"/>
    <w:rsid w:val="005F0C00"/>
    <w:rsid w:val="005F0D84"/>
    <w:rsid w:val="005F1915"/>
    <w:rsid w:val="005F1D51"/>
    <w:rsid w:val="005F1E81"/>
    <w:rsid w:val="005F234C"/>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5BFF"/>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40"/>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35E"/>
    <w:rsid w:val="006435DC"/>
    <w:rsid w:val="0064380B"/>
    <w:rsid w:val="006439A5"/>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AF3"/>
    <w:rsid w:val="00657F49"/>
    <w:rsid w:val="0066005F"/>
    <w:rsid w:val="006605A2"/>
    <w:rsid w:val="00660B4F"/>
    <w:rsid w:val="0066174C"/>
    <w:rsid w:val="006625C1"/>
    <w:rsid w:val="006627E7"/>
    <w:rsid w:val="00662C69"/>
    <w:rsid w:val="00662D5D"/>
    <w:rsid w:val="00663488"/>
    <w:rsid w:val="006635FD"/>
    <w:rsid w:val="006641A3"/>
    <w:rsid w:val="006644F9"/>
    <w:rsid w:val="00664726"/>
    <w:rsid w:val="006648C1"/>
    <w:rsid w:val="00664E8F"/>
    <w:rsid w:val="0066531F"/>
    <w:rsid w:val="00665532"/>
    <w:rsid w:val="00665BBF"/>
    <w:rsid w:val="00665C44"/>
    <w:rsid w:val="006663BF"/>
    <w:rsid w:val="00666447"/>
    <w:rsid w:val="006675BA"/>
    <w:rsid w:val="0066765C"/>
    <w:rsid w:val="006679FE"/>
    <w:rsid w:val="00667B0E"/>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24E"/>
    <w:rsid w:val="006826FC"/>
    <w:rsid w:val="0068272C"/>
    <w:rsid w:val="00682871"/>
    <w:rsid w:val="006828EC"/>
    <w:rsid w:val="00682E8A"/>
    <w:rsid w:val="00683015"/>
    <w:rsid w:val="00683C73"/>
    <w:rsid w:val="00683C8E"/>
    <w:rsid w:val="00683F8B"/>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B9B"/>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0A0"/>
    <w:rsid w:val="00695CCC"/>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79"/>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5A4"/>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1BAC"/>
    <w:rsid w:val="006C2020"/>
    <w:rsid w:val="006C28F2"/>
    <w:rsid w:val="006C3587"/>
    <w:rsid w:val="006C37A2"/>
    <w:rsid w:val="006C37DA"/>
    <w:rsid w:val="006C3825"/>
    <w:rsid w:val="006C3A33"/>
    <w:rsid w:val="006C3CC4"/>
    <w:rsid w:val="006C3EFD"/>
    <w:rsid w:val="006C4905"/>
    <w:rsid w:val="006C4A5D"/>
    <w:rsid w:val="006C54DE"/>
    <w:rsid w:val="006C5522"/>
    <w:rsid w:val="006C5791"/>
    <w:rsid w:val="006C5B9D"/>
    <w:rsid w:val="006C637E"/>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1C"/>
    <w:rsid w:val="006D4A91"/>
    <w:rsid w:val="006D4AF3"/>
    <w:rsid w:val="006D538B"/>
    <w:rsid w:val="006D54E3"/>
    <w:rsid w:val="006D6A81"/>
    <w:rsid w:val="006D7389"/>
    <w:rsid w:val="006D7657"/>
    <w:rsid w:val="006D7836"/>
    <w:rsid w:val="006D7CD4"/>
    <w:rsid w:val="006D7F9E"/>
    <w:rsid w:val="006E0486"/>
    <w:rsid w:val="006E0777"/>
    <w:rsid w:val="006E0B0B"/>
    <w:rsid w:val="006E0FAE"/>
    <w:rsid w:val="006E0FDA"/>
    <w:rsid w:val="006E13D1"/>
    <w:rsid w:val="006E1952"/>
    <w:rsid w:val="006E1CA7"/>
    <w:rsid w:val="006E256B"/>
    <w:rsid w:val="006E2809"/>
    <w:rsid w:val="006E2C67"/>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3B00"/>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F94"/>
    <w:rsid w:val="00704027"/>
    <w:rsid w:val="007041D3"/>
    <w:rsid w:val="00704B8A"/>
    <w:rsid w:val="00704C9D"/>
    <w:rsid w:val="00704DAB"/>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932"/>
    <w:rsid w:val="007159AF"/>
    <w:rsid w:val="0071627F"/>
    <w:rsid w:val="00716E8B"/>
    <w:rsid w:val="00716EDB"/>
    <w:rsid w:val="00716F25"/>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100"/>
    <w:rsid w:val="007253FE"/>
    <w:rsid w:val="00725FE9"/>
    <w:rsid w:val="00726200"/>
    <w:rsid w:val="00726285"/>
    <w:rsid w:val="00726344"/>
    <w:rsid w:val="00726439"/>
    <w:rsid w:val="00726C6F"/>
    <w:rsid w:val="00727275"/>
    <w:rsid w:val="00727DF5"/>
    <w:rsid w:val="00727FD1"/>
    <w:rsid w:val="00730C74"/>
    <w:rsid w:val="00731F3E"/>
    <w:rsid w:val="00732032"/>
    <w:rsid w:val="00732810"/>
    <w:rsid w:val="00733392"/>
    <w:rsid w:val="0073379B"/>
    <w:rsid w:val="007340AC"/>
    <w:rsid w:val="00734113"/>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CD3"/>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45B5"/>
    <w:rsid w:val="0075523D"/>
    <w:rsid w:val="00755481"/>
    <w:rsid w:val="007554A6"/>
    <w:rsid w:val="00755950"/>
    <w:rsid w:val="00755B80"/>
    <w:rsid w:val="00755DAB"/>
    <w:rsid w:val="00756261"/>
    <w:rsid w:val="007562D9"/>
    <w:rsid w:val="0075640A"/>
    <w:rsid w:val="00756515"/>
    <w:rsid w:val="00756832"/>
    <w:rsid w:val="007569A8"/>
    <w:rsid w:val="007569FE"/>
    <w:rsid w:val="00756CFC"/>
    <w:rsid w:val="00757001"/>
    <w:rsid w:val="0075721B"/>
    <w:rsid w:val="007574DC"/>
    <w:rsid w:val="00757E62"/>
    <w:rsid w:val="007600E5"/>
    <w:rsid w:val="0076048B"/>
    <w:rsid w:val="007605C4"/>
    <w:rsid w:val="0076074D"/>
    <w:rsid w:val="0076110B"/>
    <w:rsid w:val="007623B3"/>
    <w:rsid w:val="00762BB9"/>
    <w:rsid w:val="00763E73"/>
    <w:rsid w:val="00764DD1"/>
    <w:rsid w:val="007651BB"/>
    <w:rsid w:val="00765BE5"/>
    <w:rsid w:val="00766085"/>
    <w:rsid w:val="007662EF"/>
    <w:rsid w:val="007663A0"/>
    <w:rsid w:val="007665A4"/>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0F75"/>
    <w:rsid w:val="007A27C8"/>
    <w:rsid w:val="007A28C3"/>
    <w:rsid w:val="007A2FB8"/>
    <w:rsid w:val="007A3167"/>
    <w:rsid w:val="007A3357"/>
    <w:rsid w:val="007A3622"/>
    <w:rsid w:val="007A3BD5"/>
    <w:rsid w:val="007A3EE2"/>
    <w:rsid w:val="007A47FB"/>
    <w:rsid w:val="007A493F"/>
    <w:rsid w:val="007A4B9E"/>
    <w:rsid w:val="007A4C27"/>
    <w:rsid w:val="007A4FCF"/>
    <w:rsid w:val="007A51F0"/>
    <w:rsid w:val="007A5434"/>
    <w:rsid w:val="007A54FB"/>
    <w:rsid w:val="007A5633"/>
    <w:rsid w:val="007A593C"/>
    <w:rsid w:val="007A596D"/>
    <w:rsid w:val="007A5C52"/>
    <w:rsid w:val="007A622C"/>
    <w:rsid w:val="007A6294"/>
    <w:rsid w:val="007A6D08"/>
    <w:rsid w:val="007A6D6A"/>
    <w:rsid w:val="007A6EA1"/>
    <w:rsid w:val="007A6FDB"/>
    <w:rsid w:val="007A7596"/>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764"/>
    <w:rsid w:val="007B7E29"/>
    <w:rsid w:val="007B7F1D"/>
    <w:rsid w:val="007C0716"/>
    <w:rsid w:val="007C107C"/>
    <w:rsid w:val="007C162B"/>
    <w:rsid w:val="007C16BB"/>
    <w:rsid w:val="007C2086"/>
    <w:rsid w:val="007C2235"/>
    <w:rsid w:val="007C2739"/>
    <w:rsid w:val="007C27F7"/>
    <w:rsid w:val="007C2D4C"/>
    <w:rsid w:val="007C3162"/>
    <w:rsid w:val="007C3550"/>
    <w:rsid w:val="007C37F1"/>
    <w:rsid w:val="007C421B"/>
    <w:rsid w:val="007C48B1"/>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1DBC"/>
    <w:rsid w:val="007D20AB"/>
    <w:rsid w:val="007D214D"/>
    <w:rsid w:val="007D255F"/>
    <w:rsid w:val="007D29C5"/>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6AE"/>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59BB"/>
    <w:rsid w:val="007F617E"/>
    <w:rsid w:val="007F62FD"/>
    <w:rsid w:val="007F6A6B"/>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3F"/>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7B"/>
    <w:rsid w:val="00811884"/>
    <w:rsid w:val="00811EAF"/>
    <w:rsid w:val="00811EEE"/>
    <w:rsid w:val="00812205"/>
    <w:rsid w:val="008127FF"/>
    <w:rsid w:val="008149BD"/>
    <w:rsid w:val="00814A98"/>
    <w:rsid w:val="00814CB0"/>
    <w:rsid w:val="00815692"/>
    <w:rsid w:val="00815A93"/>
    <w:rsid w:val="00815C5B"/>
    <w:rsid w:val="00815FB8"/>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07BD"/>
    <w:rsid w:val="008407EA"/>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9F4"/>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3E3F"/>
    <w:rsid w:val="008543D9"/>
    <w:rsid w:val="008548CC"/>
    <w:rsid w:val="00854D89"/>
    <w:rsid w:val="00855204"/>
    <w:rsid w:val="008556E0"/>
    <w:rsid w:val="00855B02"/>
    <w:rsid w:val="00856096"/>
    <w:rsid w:val="00856353"/>
    <w:rsid w:val="0085682F"/>
    <w:rsid w:val="0085772C"/>
    <w:rsid w:val="00860787"/>
    <w:rsid w:val="00860986"/>
    <w:rsid w:val="00860B57"/>
    <w:rsid w:val="00860F35"/>
    <w:rsid w:val="008613A3"/>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6B5"/>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090"/>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830"/>
    <w:rsid w:val="00895B51"/>
    <w:rsid w:val="00895C44"/>
    <w:rsid w:val="008963A8"/>
    <w:rsid w:val="008967BE"/>
    <w:rsid w:val="00896DCA"/>
    <w:rsid w:val="00896E8E"/>
    <w:rsid w:val="008971B9"/>
    <w:rsid w:val="00897239"/>
    <w:rsid w:val="00897768"/>
    <w:rsid w:val="00897D98"/>
    <w:rsid w:val="008A019B"/>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5CE2"/>
    <w:rsid w:val="008A6920"/>
    <w:rsid w:val="008A6A76"/>
    <w:rsid w:val="008B042F"/>
    <w:rsid w:val="008B06B4"/>
    <w:rsid w:val="008B0A66"/>
    <w:rsid w:val="008B0CBF"/>
    <w:rsid w:val="008B0F94"/>
    <w:rsid w:val="008B103F"/>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DDE"/>
    <w:rsid w:val="008B6FEB"/>
    <w:rsid w:val="008B77B0"/>
    <w:rsid w:val="008C09EB"/>
    <w:rsid w:val="008C146F"/>
    <w:rsid w:val="008C178D"/>
    <w:rsid w:val="008C1912"/>
    <w:rsid w:val="008C2186"/>
    <w:rsid w:val="008C22E1"/>
    <w:rsid w:val="008C24DA"/>
    <w:rsid w:val="008C40F0"/>
    <w:rsid w:val="008C410A"/>
    <w:rsid w:val="008C5978"/>
    <w:rsid w:val="008C6516"/>
    <w:rsid w:val="008C6B74"/>
    <w:rsid w:val="008C715E"/>
    <w:rsid w:val="008C7185"/>
    <w:rsid w:val="008C7680"/>
    <w:rsid w:val="008D0DAD"/>
    <w:rsid w:val="008D1338"/>
    <w:rsid w:val="008D145A"/>
    <w:rsid w:val="008D1B37"/>
    <w:rsid w:val="008D1B7C"/>
    <w:rsid w:val="008D1BF1"/>
    <w:rsid w:val="008D1CB3"/>
    <w:rsid w:val="008D267A"/>
    <w:rsid w:val="008D277E"/>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8F9"/>
    <w:rsid w:val="008D6ACB"/>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3A3F"/>
    <w:rsid w:val="008F40EA"/>
    <w:rsid w:val="008F43F4"/>
    <w:rsid w:val="008F4419"/>
    <w:rsid w:val="008F4454"/>
    <w:rsid w:val="008F4B97"/>
    <w:rsid w:val="008F529C"/>
    <w:rsid w:val="008F52A9"/>
    <w:rsid w:val="008F5893"/>
    <w:rsid w:val="008F65B3"/>
    <w:rsid w:val="008F68E4"/>
    <w:rsid w:val="008F69D1"/>
    <w:rsid w:val="008F71CF"/>
    <w:rsid w:val="008F7BBB"/>
    <w:rsid w:val="008F7D18"/>
    <w:rsid w:val="0090012D"/>
    <w:rsid w:val="009005A8"/>
    <w:rsid w:val="00900708"/>
    <w:rsid w:val="00900FD6"/>
    <w:rsid w:val="0090134E"/>
    <w:rsid w:val="009013EF"/>
    <w:rsid w:val="009016C9"/>
    <w:rsid w:val="00901762"/>
    <w:rsid w:val="0090191F"/>
    <w:rsid w:val="00901C62"/>
    <w:rsid w:val="009030EB"/>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6D6"/>
    <w:rsid w:val="00910AFF"/>
    <w:rsid w:val="00910CD8"/>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4AD"/>
    <w:rsid w:val="009206A4"/>
    <w:rsid w:val="009211DD"/>
    <w:rsid w:val="009213F0"/>
    <w:rsid w:val="00921A90"/>
    <w:rsid w:val="00921C83"/>
    <w:rsid w:val="0092222C"/>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3D5"/>
    <w:rsid w:val="0093287C"/>
    <w:rsid w:val="00932A5B"/>
    <w:rsid w:val="00932F98"/>
    <w:rsid w:val="009333FA"/>
    <w:rsid w:val="00933F8D"/>
    <w:rsid w:val="00934066"/>
    <w:rsid w:val="00934CA0"/>
    <w:rsid w:val="00934D96"/>
    <w:rsid w:val="00934DC5"/>
    <w:rsid w:val="00934FBD"/>
    <w:rsid w:val="0093579C"/>
    <w:rsid w:val="00935C87"/>
    <w:rsid w:val="00935D1C"/>
    <w:rsid w:val="00935D4F"/>
    <w:rsid w:val="00935DF9"/>
    <w:rsid w:val="00935EA5"/>
    <w:rsid w:val="00936C50"/>
    <w:rsid w:val="009375D5"/>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AD3"/>
    <w:rsid w:val="00945CE3"/>
    <w:rsid w:val="00945D49"/>
    <w:rsid w:val="00946A80"/>
    <w:rsid w:val="00946D8C"/>
    <w:rsid w:val="009472C4"/>
    <w:rsid w:val="0094732C"/>
    <w:rsid w:val="00947472"/>
    <w:rsid w:val="009479E4"/>
    <w:rsid w:val="00947A09"/>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0E6"/>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3AC"/>
    <w:rsid w:val="009854E3"/>
    <w:rsid w:val="009856C7"/>
    <w:rsid w:val="009859A6"/>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573"/>
    <w:rsid w:val="009979C2"/>
    <w:rsid w:val="00997D81"/>
    <w:rsid w:val="009A01B0"/>
    <w:rsid w:val="009A02C2"/>
    <w:rsid w:val="009A0742"/>
    <w:rsid w:val="009A0D0C"/>
    <w:rsid w:val="009A0DB0"/>
    <w:rsid w:val="009A1D73"/>
    <w:rsid w:val="009A1F70"/>
    <w:rsid w:val="009A2436"/>
    <w:rsid w:val="009A2836"/>
    <w:rsid w:val="009A36D5"/>
    <w:rsid w:val="009A3AD3"/>
    <w:rsid w:val="009A3FBF"/>
    <w:rsid w:val="009A42FE"/>
    <w:rsid w:val="009A43C1"/>
    <w:rsid w:val="009A4566"/>
    <w:rsid w:val="009A47F9"/>
    <w:rsid w:val="009A4BE6"/>
    <w:rsid w:val="009A4C3D"/>
    <w:rsid w:val="009A5D64"/>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15E9"/>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1FE8"/>
    <w:rsid w:val="009C213E"/>
    <w:rsid w:val="009C23D7"/>
    <w:rsid w:val="009C262C"/>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5B4"/>
    <w:rsid w:val="009D2729"/>
    <w:rsid w:val="009D2964"/>
    <w:rsid w:val="009D29AD"/>
    <w:rsid w:val="009D3196"/>
    <w:rsid w:val="009D3AFF"/>
    <w:rsid w:val="009D3D5A"/>
    <w:rsid w:val="009D4302"/>
    <w:rsid w:val="009D44B2"/>
    <w:rsid w:val="009D46FD"/>
    <w:rsid w:val="009D47BA"/>
    <w:rsid w:val="009D510E"/>
    <w:rsid w:val="009D5487"/>
    <w:rsid w:val="009D55C4"/>
    <w:rsid w:val="009D6311"/>
    <w:rsid w:val="009D6405"/>
    <w:rsid w:val="009D6408"/>
    <w:rsid w:val="009D65E8"/>
    <w:rsid w:val="009D6641"/>
    <w:rsid w:val="009D66F4"/>
    <w:rsid w:val="009D7320"/>
    <w:rsid w:val="009E0270"/>
    <w:rsid w:val="009E035C"/>
    <w:rsid w:val="009E0411"/>
    <w:rsid w:val="009E0669"/>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57B"/>
    <w:rsid w:val="009E6EEE"/>
    <w:rsid w:val="009E6FD1"/>
    <w:rsid w:val="009E7060"/>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6F1C"/>
    <w:rsid w:val="009F7762"/>
    <w:rsid w:val="009F77D3"/>
    <w:rsid w:val="009F78C2"/>
    <w:rsid w:val="009F7D66"/>
    <w:rsid w:val="009F7E86"/>
    <w:rsid w:val="00A00F75"/>
    <w:rsid w:val="00A015A8"/>
    <w:rsid w:val="00A01F46"/>
    <w:rsid w:val="00A020B2"/>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2E3A"/>
    <w:rsid w:val="00A133CC"/>
    <w:rsid w:val="00A1346F"/>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ACF"/>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8CD"/>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49F"/>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F58"/>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484F"/>
    <w:rsid w:val="00A75457"/>
    <w:rsid w:val="00A755DE"/>
    <w:rsid w:val="00A75AA8"/>
    <w:rsid w:val="00A760A3"/>
    <w:rsid w:val="00A76587"/>
    <w:rsid w:val="00A768E6"/>
    <w:rsid w:val="00A76A6A"/>
    <w:rsid w:val="00A76D40"/>
    <w:rsid w:val="00A771C1"/>
    <w:rsid w:val="00A77907"/>
    <w:rsid w:val="00A77E25"/>
    <w:rsid w:val="00A77F53"/>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AB0"/>
    <w:rsid w:val="00A83BE5"/>
    <w:rsid w:val="00A83EDB"/>
    <w:rsid w:val="00A83F92"/>
    <w:rsid w:val="00A842E9"/>
    <w:rsid w:val="00A84B1E"/>
    <w:rsid w:val="00A84CAA"/>
    <w:rsid w:val="00A84F70"/>
    <w:rsid w:val="00A85097"/>
    <w:rsid w:val="00A853AE"/>
    <w:rsid w:val="00A85568"/>
    <w:rsid w:val="00A856CA"/>
    <w:rsid w:val="00A8592E"/>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69E"/>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8C0"/>
    <w:rsid w:val="00AA29E7"/>
    <w:rsid w:val="00AA2FFD"/>
    <w:rsid w:val="00AA363D"/>
    <w:rsid w:val="00AA3811"/>
    <w:rsid w:val="00AA3CDB"/>
    <w:rsid w:val="00AA4560"/>
    <w:rsid w:val="00AA4A58"/>
    <w:rsid w:val="00AA4C29"/>
    <w:rsid w:val="00AA4E66"/>
    <w:rsid w:val="00AA5718"/>
    <w:rsid w:val="00AA5864"/>
    <w:rsid w:val="00AA58E1"/>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9C3"/>
    <w:rsid w:val="00AB3368"/>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3B5"/>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D7FA8"/>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6F"/>
    <w:rsid w:val="00B007B6"/>
    <w:rsid w:val="00B00DF2"/>
    <w:rsid w:val="00B013AE"/>
    <w:rsid w:val="00B016E1"/>
    <w:rsid w:val="00B01737"/>
    <w:rsid w:val="00B0186B"/>
    <w:rsid w:val="00B0191E"/>
    <w:rsid w:val="00B01E03"/>
    <w:rsid w:val="00B02B33"/>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27A"/>
    <w:rsid w:val="00B13CF8"/>
    <w:rsid w:val="00B13E80"/>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4F2"/>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2ED6"/>
    <w:rsid w:val="00B34B83"/>
    <w:rsid w:val="00B34D47"/>
    <w:rsid w:val="00B34FD4"/>
    <w:rsid w:val="00B3523D"/>
    <w:rsid w:val="00B3552D"/>
    <w:rsid w:val="00B359CC"/>
    <w:rsid w:val="00B35B80"/>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219"/>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229F"/>
    <w:rsid w:val="00B72357"/>
    <w:rsid w:val="00B7244D"/>
    <w:rsid w:val="00B72521"/>
    <w:rsid w:val="00B7267A"/>
    <w:rsid w:val="00B7288F"/>
    <w:rsid w:val="00B72F96"/>
    <w:rsid w:val="00B73176"/>
    <w:rsid w:val="00B73248"/>
    <w:rsid w:val="00B73286"/>
    <w:rsid w:val="00B73AA5"/>
    <w:rsid w:val="00B73B8A"/>
    <w:rsid w:val="00B744FA"/>
    <w:rsid w:val="00B74751"/>
    <w:rsid w:val="00B75E12"/>
    <w:rsid w:val="00B760F4"/>
    <w:rsid w:val="00B764A7"/>
    <w:rsid w:val="00B765C6"/>
    <w:rsid w:val="00B765EE"/>
    <w:rsid w:val="00B76C45"/>
    <w:rsid w:val="00B76E21"/>
    <w:rsid w:val="00B77DAF"/>
    <w:rsid w:val="00B77F37"/>
    <w:rsid w:val="00B80343"/>
    <w:rsid w:val="00B805BC"/>
    <w:rsid w:val="00B81124"/>
    <w:rsid w:val="00B8113F"/>
    <w:rsid w:val="00B81C10"/>
    <w:rsid w:val="00B81CF1"/>
    <w:rsid w:val="00B81D31"/>
    <w:rsid w:val="00B81D97"/>
    <w:rsid w:val="00B82613"/>
    <w:rsid w:val="00B82D33"/>
    <w:rsid w:val="00B83CEB"/>
    <w:rsid w:val="00B83D90"/>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BA5"/>
    <w:rsid w:val="00BA3E3E"/>
    <w:rsid w:val="00BA4BE0"/>
    <w:rsid w:val="00BA546D"/>
    <w:rsid w:val="00BA6367"/>
    <w:rsid w:val="00BA668E"/>
    <w:rsid w:val="00BA6988"/>
    <w:rsid w:val="00BA6AB5"/>
    <w:rsid w:val="00BA6FAD"/>
    <w:rsid w:val="00BA70AC"/>
    <w:rsid w:val="00BA715A"/>
    <w:rsid w:val="00BA7D32"/>
    <w:rsid w:val="00BB045C"/>
    <w:rsid w:val="00BB07B8"/>
    <w:rsid w:val="00BB0816"/>
    <w:rsid w:val="00BB0D1E"/>
    <w:rsid w:val="00BB26EC"/>
    <w:rsid w:val="00BB28EC"/>
    <w:rsid w:val="00BB304F"/>
    <w:rsid w:val="00BB34D4"/>
    <w:rsid w:val="00BB3C3C"/>
    <w:rsid w:val="00BB3E2B"/>
    <w:rsid w:val="00BB3E8D"/>
    <w:rsid w:val="00BB4551"/>
    <w:rsid w:val="00BB49BB"/>
    <w:rsid w:val="00BB4CB5"/>
    <w:rsid w:val="00BB5341"/>
    <w:rsid w:val="00BB5817"/>
    <w:rsid w:val="00BB58BB"/>
    <w:rsid w:val="00BB5A07"/>
    <w:rsid w:val="00BB5C8D"/>
    <w:rsid w:val="00BB6434"/>
    <w:rsid w:val="00BB665A"/>
    <w:rsid w:val="00BB67D1"/>
    <w:rsid w:val="00BB6ACC"/>
    <w:rsid w:val="00BB6C7A"/>
    <w:rsid w:val="00BB6E8E"/>
    <w:rsid w:val="00BB71B8"/>
    <w:rsid w:val="00BB76F6"/>
    <w:rsid w:val="00BB7832"/>
    <w:rsid w:val="00BB7AA2"/>
    <w:rsid w:val="00BB7B33"/>
    <w:rsid w:val="00BB7EA7"/>
    <w:rsid w:val="00BC19C0"/>
    <w:rsid w:val="00BC2158"/>
    <w:rsid w:val="00BC21A5"/>
    <w:rsid w:val="00BC2762"/>
    <w:rsid w:val="00BC3062"/>
    <w:rsid w:val="00BC330C"/>
    <w:rsid w:val="00BC3759"/>
    <w:rsid w:val="00BC3841"/>
    <w:rsid w:val="00BC39A9"/>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0BD6"/>
    <w:rsid w:val="00BD152D"/>
    <w:rsid w:val="00BD199C"/>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874"/>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05"/>
    <w:rsid w:val="00BF10BC"/>
    <w:rsid w:val="00BF19C5"/>
    <w:rsid w:val="00BF1FB6"/>
    <w:rsid w:val="00BF2752"/>
    <w:rsid w:val="00BF2AE3"/>
    <w:rsid w:val="00BF32E3"/>
    <w:rsid w:val="00BF3A40"/>
    <w:rsid w:val="00BF3B5F"/>
    <w:rsid w:val="00BF3B65"/>
    <w:rsid w:val="00BF4471"/>
    <w:rsid w:val="00BF522D"/>
    <w:rsid w:val="00BF5336"/>
    <w:rsid w:val="00BF5C29"/>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07B"/>
    <w:rsid w:val="00C05674"/>
    <w:rsid w:val="00C0576C"/>
    <w:rsid w:val="00C058DD"/>
    <w:rsid w:val="00C05940"/>
    <w:rsid w:val="00C05E55"/>
    <w:rsid w:val="00C06296"/>
    <w:rsid w:val="00C06A1D"/>
    <w:rsid w:val="00C06C4E"/>
    <w:rsid w:val="00C0755A"/>
    <w:rsid w:val="00C07AFB"/>
    <w:rsid w:val="00C07EC2"/>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473B"/>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251"/>
    <w:rsid w:val="00C4439A"/>
    <w:rsid w:val="00C44DCB"/>
    <w:rsid w:val="00C45063"/>
    <w:rsid w:val="00C452B1"/>
    <w:rsid w:val="00C45344"/>
    <w:rsid w:val="00C45918"/>
    <w:rsid w:val="00C4689E"/>
    <w:rsid w:val="00C46AA1"/>
    <w:rsid w:val="00C47471"/>
    <w:rsid w:val="00C47732"/>
    <w:rsid w:val="00C47A87"/>
    <w:rsid w:val="00C500FF"/>
    <w:rsid w:val="00C5092C"/>
    <w:rsid w:val="00C50A24"/>
    <w:rsid w:val="00C50B1E"/>
    <w:rsid w:val="00C511D1"/>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66"/>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1C3"/>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A23"/>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7C0"/>
    <w:rsid w:val="00C97C50"/>
    <w:rsid w:val="00CA0546"/>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429"/>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2B1"/>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0DE"/>
    <w:rsid w:val="00CF4905"/>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3DB"/>
    <w:rsid w:val="00D01CFA"/>
    <w:rsid w:val="00D0227F"/>
    <w:rsid w:val="00D023E6"/>
    <w:rsid w:val="00D025B1"/>
    <w:rsid w:val="00D026F3"/>
    <w:rsid w:val="00D02C45"/>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7A"/>
    <w:rsid w:val="00D06885"/>
    <w:rsid w:val="00D07275"/>
    <w:rsid w:val="00D077BC"/>
    <w:rsid w:val="00D07C02"/>
    <w:rsid w:val="00D07CF4"/>
    <w:rsid w:val="00D07DBC"/>
    <w:rsid w:val="00D1021A"/>
    <w:rsid w:val="00D1059F"/>
    <w:rsid w:val="00D105DB"/>
    <w:rsid w:val="00D10919"/>
    <w:rsid w:val="00D110AE"/>
    <w:rsid w:val="00D11359"/>
    <w:rsid w:val="00D11641"/>
    <w:rsid w:val="00D11C98"/>
    <w:rsid w:val="00D11E76"/>
    <w:rsid w:val="00D11FC2"/>
    <w:rsid w:val="00D12557"/>
    <w:rsid w:val="00D12B31"/>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1E0A"/>
    <w:rsid w:val="00D3219D"/>
    <w:rsid w:val="00D32602"/>
    <w:rsid w:val="00D32E50"/>
    <w:rsid w:val="00D32EDB"/>
    <w:rsid w:val="00D33189"/>
    <w:rsid w:val="00D334E1"/>
    <w:rsid w:val="00D3362D"/>
    <w:rsid w:val="00D33D98"/>
    <w:rsid w:val="00D33F1D"/>
    <w:rsid w:val="00D33F7C"/>
    <w:rsid w:val="00D349CF"/>
    <w:rsid w:val="00D34B5B"/>
    <w:rsid w:val="00D35B69"/>
    <w:rsid w:val="00D36968"/>
    <w:rsid w:val="00D36AFB"/>
    <w:rsid w:val="00D36C58"/>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3CF7"/>
    <w:rsid w:val="00D440F4"/>
    <w:rsid w:val="00D444D5"/>
    <w:rsid w:val="00D44E66"/>
    <w:rsid w:val="00D46299"/>
    <w:rsid w:val="00D46902"/>
    <w:rsid w:val="00D46AB1"/>
    <w:rsid w:val="00D46CCA"/>
    <w:rsid w:val="00D476E9"/>
    <w:rsid w:val="00D479D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41C"/>
    <w:rsid w:val="00D57428"/>
    <w:rsid w:val="00D57814"/>
    <w:rsid w:val="00D5799D"/>
    <w:rsid w:val="00D603DD"/>
    <w:rsid w:val="00D6048B"/>
    <w:rsid w:val="00D60745"/>
    <w:rsid w:val="00D609C6"/>
    <w:rsid w:val="00D60AE2"/>
    <w:rsid w:val="00D60EEB"/>
    <w:rsid w:val="00D626AD"/>
    <w:rsid w:val="00D62B6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754"/>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5FD"/>
    <w:rsid w:val="00D86067"/>
    <w:rsid w:val="00D86922"/>
    <w:rsid w:val="00D86ADA"/>
    <w:rsid w:val="00D86CFD"/>
    <w:rsid w:val="00D86EB0"/>
    <w:rsid w:val="00D86F02"/>
    <w:rsid w:val="00D87443"/>
    <w:rsid w:val="00D874DF"/>
    <w:rsid w:val="00D87E8B"/>
    <w:rsid w:val="00D9025E"/>
    <w:rsid w:val="00D91811"/>
    <w:rsid w:val="00D92BBE"/>
    <w:rsid w:val="00D92F41"/>
    <w:rsid w:val="00D93445"/>
    <w:rsid w:val="00D93899"/>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264"/>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B1A"/>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1A1"/>
    <w:rsid w:val="00DC22E1"/>
    <w:rsid w:val="00DC25CB"/>
    <w:rsid w:val="00DC27D7"/>
    <w:rsid w:val="00DC289C"/>
    <w:rsid w:val="00DC2AA2"/>
    <w:rsid w:val="00DC31CC"/>
    <w:rsid w:val="00DC3C42"/>
    <w:rsid w:val="00DC447A"/>
    <w:rsid w:val="00DC44C8"/>
    <w:rsid w:val="00DC4B5F"/>
    <w:rsid w:val="00DC4BA6"/>
    <w:rsid w:val="00DC4D80"/>
    <w:rsid w:val="00DC51C4"/>
    <w:rsid w:val="00DC5354"/>
    <w:rsid w:val="00DC6113"/>
    <w:rsid w:val="00DC703D"/>
    <w:rsid w:val="00DC70A4"/>
    <w:rsid w:val="00DC7148"/>
    <w:rsid w:val="00DC7B06"/>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122"/>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5E90"/>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EF"/>
    <w:rsid w:val="00DF6962"/>
    <w:rsid w:val="00DF70DF"/>
    <w:rsid w:val="00DF7649"/>
    <w:rsid w:val="00DF76D5"/>
    <w:rsid w:val="00DF782F"/>
    <w:rsid w:val="00DF7EC8"/>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6943"/>
    <w:rsid w:val="00E17A64"/>
    <w:rsid w:val="00E20463"/>
    <w:rsid w:val="00E21CDE"/>
    <w:rsid w:val="00E21F02"/>
    <w:rsid w:val="00E2269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04C"/>
    <w:rsid w:val="00E313B6"/>
    <w:rsid w:val="00E313CC"/>
    <w:rsid w:val="00E3151B"/>
    <w:rsid w:val="00E3165F"/>
    <w:rsid w:val="00E319EC"/>
    <w:rsid w:val="00E31EEB"/>
    <w:rsid w:val="00E324DF"/>
    <w:rsid w:val="00E326C3"/>
    <w:rsid w:val="00E33553"/>
    <w:rsid w:val="00E34444"/>
    <w:rsid w:val="00E34810"/>
    <w:rsid w:val="00E34909"/>
    <w:rsid w:val="00E34AE8"/>
    <w:rsid w:val="00E3543C"/>
    <w:rsid w:val="00E35A29"/>
    <w:rsid w:val="00E36366"/>
    <w:rsid w:val="00E36F84"/>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8C0"/>
    <w:rsid w:val="00E53B1A"/>
    <w:rsid w:val="00E53CFB"/>
    <w:rsid w:val="00E53DC3"/>
    <w:rsid w:val="00E54329"/>
    <w:rsid w:val="00E54381"/>
    <w:rsid w:val="00E546A6"/>
    <w:rsid w:val="00E549A9"/>
    <w:rsid w:val="00E54BD4"/>
    <w:rsid w:val="00E54D21"/>
    <w:rsid w:val="00E55631"/>
    <w:rsid w:val="00E559DC"/>
    <w:rsid w:val="00E55D91"/>
    <w:rsid w:val="00E56B05"/>
    <w:rsid w:val="00E56B26"/>
    <w:rsid w:val="00E56BE0"/>
    <w:rsid w:val="00E56C5E"/>
    <w:rsid w:val="00E56E23"/>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C3E"/>
    <w:rsid w:val="00E64F80"/>
    <w:rsid w:val="00E65222"/>
    <w:rsid w:val="00E65417"/>
    <w:rsid w:val="00E65995"/>
    <w:rsid w:val="00E65C1A"/>
    <w:rsid w:val="00E65F33"/>
    <w:rsid w:val="00E66160"/>
    <w:rsid w:val="00E668EA"/>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33"/>
    <w:rsid w:val="00E75ADB"/>
    <w:rsid w:val="00E7616C"/>
    <w:rsid w:val="00E762EF"/>
    <w:rsid w:val="00E76461"/>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5F05"/>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5F1B"/>
    <w:rsid w:val="00EA61F9"/>
    <w:rsid w:val="00EA6600"/>
    <w:rsid w:val="00EA6BD8"/>
    <w:rsid w:val="00EA6EEB"/>
    <w:rsid w:val="00EA7120"/>
    <w:rsid w:val="00EA7437"/>
    <w:rsid w:val="00EA7931"/>
    <w:rsid w:val="00EA7C0E"/>
    <w:rsid w:val="00EB1745"/>
    <w:rsid w:val="00EB1776"/>
    <w:rsid w:val="00EB19B3"/>
    <w:rsid w:val="00EB1BA0"/>
    <w:rsid w:val="00EB1BBB"/>
    <w:rsid w:val="00EB281F"/>
    <w:rsid w:val="00EB3276"/>
    <w:rsid w:val="00EB3961"/>
    <w:rsid w:val="00EB3D57"/>
    <w:rsid w:val="00EB3E64"/>
    <w:rsid w:val="00EB4012"/>
    <w:rsid w:val="00EB466D"/>
    <w:rsid w:val="00EB46CC"/>
    <w:rsid w:val="00EB58AE"/>
    <w:rsid w:val="00EB663B"/>
    <w:rsid w:val="00EB6888"/>
    <w:rsid w:val="00EB6ADB"/>
    <w:rsid w:val="00EB6F9E"/>
    <w:rsid w:val="00EB79BE"/>
    <w:rsid w:val="00EB7E44"/>
    <w:rsid w:val="00EC0153"/>
    <w:rsid w:val="00EC0496"/>
    <w:rsid w:val="00EC06BB"/>
    <w:rsid w:val="00EC0BE6"/>
    <w:rsid w:val="00EC146F"/>
    <w:rsid w:val="00EC16A8"/>
    <w:rsid w:val="00EC1833"/>
    <w:rsid w:val="00EC1931"/>
    <w:rsid w:val="00EC2024"/>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05C6"/>
    <w:rsid w:val="00EE139E"/>
    <w:rsid w:val="00EE1D36"/>
    <w:rsid w:val="00EE223C"/>
    <w:rsid w:val="00EE2C4F"/>
    <w:rsid w:val="00EE2FE7"/>
    <w:rsid w:val="00EE37E5"/>
    <w:rsid w:val="00EE3FFD"/>
    <w:rsid w:val="00EE43B9"/>
    <w:rsid w:val="00EE477D"/>
    <w:rsid w:val="00EE5554"/>
    <w:rsid w:val="00EE5D6C"/>
    <w:rsid w:val="00EE5EF4"/>
    <w:rsid w:val="00EE61B1"/>
    <w:rsid w:val="00EE63E6"/>
    <w:rsid w:val="00EE65A8"/>
    <w:rsid w:val="00EE6765"/>
    <w:rsid w:val="00EE69A6"/>
    <w:rsid w:val="00EE70D1"/>
    <w:rsid w:val="00EE76A9"/>
    <w:rsid w:val="00EE7B57"/>
    <w:rsid w:val="00EE7F24"/>
    <w:rsid w:val="00EE7FA7"/>
    <w:rsid w:val="00EF0191"/>
    <w:rsid w:val="00EF0555"/>
    <w:rsid w:val="00EF05DD"/>
    <w:rsid w:val="00EF09DC"/>
    <w:rsid w:val="00EF09E8"/>
    <w:rsid w:val="00EF0E47"/>
    <w:rsid w:val="00EF13CC"/>
    <w:rsid w:val="00EF1938"/>
    <w:rsid w:val="00EF19C9"/>
    <w:rsid w:val="00EF2172"/>
    <w:rsid w:val="00EF21C3"/>
    <w:rsid w:val="00EF25CA"/>
    <w:rsid w:val="00EF272B"/>
    <w:rsid w:val="00EF2EC2"/>
    <w:rsid w:val="00EF3325"/>
    <w:rsid w:val="00EF3390"/>
    <w:rsid w:val="00EF3499"/>
    <w:rsid w:val="00EF3C27"/>
    <w:rsid w:val="00EF47C7"/>
    <w:rsid w:val="00EF4858"/>
    <w:rsid w:val="00EF4CE4"/>
    <w:rsid w:val="00EF5A32"/>
    <w:rsid w:val="00EF5B80"/>
    <w:rsid w:val="00EF6954"/>
    <w:rsid w:val="00EF6FE8"/>
    <w:rsid w:val="00EF7C2B"/>
    <w:rsid w:val="00F00427"/>
    <w:rsid w:val="00F005CF"/>
    <w:rsid w:val="00F00766"/>
    <w:rsid w:val="00F00BEB"/>
    <w:rsid w:val="00F00CE2"/>
    <w:rsid w:val="00F00D60"/>
    <w:rsid w:val="00F01450"/>
    <w:rsid w:val="00F01535"/>
    <w:rsid w:val="00F01910"/>
    <w:rsid w:val="00F01B3B"/>
    <w:rsid w:val="00F02FBE"/>
    <w:rsid w:val="00F03143"/>
    <w:rsid w:val="00F033EF"/>
    <w:rsid w:val="00F045A5"/>
    <w:rsid w:val="00F04B61"/>
    <w:rsid w:val="00F05AE7"/>
    <w:rsid w:val="00F05B87"/>
    <w:rsid w:val="00F0620A"/>
    <w:rsid w:val="00F062AE"/>
    <w:rsid w:val="00F063A7"/>
    <w:rsid w:val="00F064CD"/>
    <w:rsid w:val="00F0679A"/>
    <w:rsid w:val="00F06A30"/>
    <w:rsid w:val="00F06D95"/>
    <w:rsid w:val="00F075CB"/>
    <w:rsid w:val="00F07730"/>
    <w:rsid w:val="00F10C10"/>
    <w:rsid w:val="00F10F1C"/>
    <w:rsid w:val="00F110D1"/>
    <w:rsid w:val="00F11A01"/>
    <w:rsid w:val="00F120C5"/>
    <w:rsid w:val="00F12181"/>
    <w:rsid w:val="00F12720"/>
    <w:rsid w:val="00F12735"/>
    <w:rsid w:val="00F12E19"/>
    <w:rsid w:val="00F13C8D"/>
    <w:rsid w:val="00F13D37"/>
    <w:rsid w:val="00F1416E"/>
    <w:rsid w:val="00F143D5"/>
    <w:rsid w:val="00F14929"/>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D2B"/>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562"/>
    <w:rsid w:val="00F30E12"/>
    <w:rsid w:val="00F3109B"/>
    <w:rsid w:val="00F31900"/>
    <w:rsid w:val="00F32190"/>
    <w:rsid w:val="00F323E5"/>
    <w:rsid w:val="00F32EB8"/>
    <w:rsid w:val="00F3317A"/>
    <w:rsid w:val="00F331BC"/>
    <w:rsid w:val="00F33A7B"/>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44A"/>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1F7F"/>
    <w:rsid w:val="00F520D7"/>
    <w:rsid w:val="00F52AE0"/>
    <w:rsid w:val="00F53223"/>
    <w:rsid w:val="00F532E8"/>
    <w:rsid w:val="00F53496"/>
    <w:rsid w:val="00F53866"/>
    <w:rsid w:val="00F53DF1"/>
    <w:rsid w:val="00F54ACF"/>
    <w:rsid w:val="00F54DA8"/>
    <w:rsid w:val="00F5529C"/>
    <w:rsid w:val="00F559CF"/>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26"/>
    <w:rsid w:val="00F671DB"/>
    <w:rsid w:val="00F6720C"/>
    <w:rsid w:val="00F67351"/>
    <w:rsid w:val="00F679DA"/>
    <w:rsid w:val="00F67B2C"/>
    <w:rsid w:val="00F67C10"/>
    <w:rsid w:val="00F700F3"/>
    <w:rsid w:val="00F703DB"/>
    <w:rsid w:val="00F7082C"/>
    <w:rsid w:val="00F71595"/>
    <w:rsid w:val="00F7166C"/>
    <w:rsid w:val="00F7171B"/>
    <w:rsid w:val="00F71FA3"/>
    <w:rsid w:val="00F723AE"/>
    <w:rsid w:val="00F725CA"/>
    <w:rsid w:val="00F726A0"/>
    <w:rsid w:val="00F73D49"/>
    <w:rsid w:val="00F73DA9"/>
    <w:rsid w:val="00F74085"/>
    <w:rsid w:val="00F74141"/>
    <w:rsid w:val="00F7434C"/>
    <w:rsid w:val="00F74F40"/>
    <w:rsid w:val="00F75642"/>
    <w:rsid w:val="00F75BBC"/>
    <w:rsid w:val="00F761BD"/>
    <w:rsid w:val="00F76295"/>
    <w:rsid w:val="00F7670E"/>
    <w:rsid w:val="00F769A8"/>
    <w:rsid w:val="00F76F2B"/>
    <w:rsid w:val="00F76F5F"/>
    <w:rsid w:val="00F7762C"/>
    <w:rsid w:val="00F776C4"/>
    <w:rsid w:val="00F8009E"/>
    <w:rsid w:val="00F8039C"/>
    <w:rsid w:val="00F80BC8"/>
    <w:rsid w:val="00F810BB"/>
    <w:rsid w:val="00F8181F"/>
    <w:rsid w:val="00F8189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786"/>
    <w:rsid w:val="00F86A45"/>
    <w:rsid w:val="00F86EED"/>
    <w:rsid w:val="00F878FE"/>
    <w:rsid w:val="00F87B44"/>
    <w:rsid w:val="00F87B6C"/>
    <w:rsid w:val="00F87FEA"/>
    <w:rsid w:val="00F9045B"/>
    <w:rsid w:val="00F90581"/>
    <w:rsid w:val="00F9096A"/>
    <w:rsid w:val="00F90CB1"/>
    <w:rsid w:val="00F9105D"/>
    <w:rsid w:val="00F912E7"/>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E2"/>
    <w:rsid w:val="00F959F4"/>
    <w:rsid w:val="00F962BA"/>
    <w:rsid w:val="00F965F2"/>
    <w:rsid w:val="00F96A69"/>
    <w:rsid w:val="00F97081"/>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2BD1"/>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C72"/>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204"/>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3F25"/>
    <w:rsid w:val="00FE41B6"/>
    <w:rsid w:val="00FE4DBB"/>
    <w:rsid w:val="00FE536D"/>
    <w:rsid w:val="00FE5F8F"/>
    <w:rsid w:val="00FE631D"/>
    <w:rsid w:val="00FE6958"/>
    <w:rsid w:val="00FE6A1A"/>
    <w:rsid w:val="00FE72F2"/>
    <w:rsid w:val="00FE763F"/>
    <w:rsid w:val="00FF0056"/>
    <w:rsid w:val="00FF026E"/>
    <w:rsid w:val="00FF0809"/>
    <w:rsid w:val="00FF12D4"/>
    <w:rsid w:val="00FF1692"/>
    <w:rsid w:val="00FF16F2"/>
    <w:rsid w:val="00FF1A3D"/>
    <w:rsid w:val="00FF1A78"/>
    <w:rsid w:val="00FF1C83"/>
    <w:rsid w:val="00FF1E70"/>
    <w:rsid w:val="00FF2046"/>
    <w:rsid w:val="00FF230C"/>
    <w:rsid w:val="00FF24A1"/>
    <w:rsid w:val="00FF26E4"/>
    <w:rsid w:val="00FF2B5B"/>
    <w:rsid w:val="00FF35D1"/>
    <w:rsid w:val="00FF3A23"/>
    <w:rsid w:val="00FF3D60"/>
    <w:rsid w:val="00FF4140"/>
    <w:rsid w:val="00FF4907"/>
    <w:rsid w:val="00FF4D83"/>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E3A"/>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12E3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12E3A"/>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CRCoverPageChar">
    <w:name w:val="CR Cover Page Char"/>
    <w:link w:val="CRCoverPage"/>
    <w:rsid w:val="0056600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9716358">
      <w:bodyDiv w:val="1"/>
      <w:marLeft w:val="0"/>
      <w:marRight w:val="0"/>
      <w:marTop w:val="0"/>
      <w:marBottom w:val="0"/>
      <w:divBdr>
        <w:top w:val="none" w:sz="0" w:space="0" w:color="auto"/>
        <w:left w:val="none" w:sz="0" w:space="0" w:color="auto"/>
        <w:bottom w:val="none" w:sz="0" w:space="0" w:color="auto"/>
        <w:right w:val="none" w:sz="0" w:space="0" w:color="auto"/>
      </w:divBdr>
      <w:divsChild>
        <w:div w:id="1578587579">
          <w:marLeft w:val="1800"/>
          <w:marRight w:val="0"/>
          <w:marTop w:val="1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60841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506281">
      <w:bodyDiv w:val="1"/>
      <w:marLeft w:val="0"/>
      <w:marRight w:val="0"/>
      <w:marTop w:val="0"/>
      <w:marBottom w:val="0"/>
      <w:divBdr>
        <w:top w:val="none" w:sz="0" w:space="0" w:color="auto"/>
        <w:left w:val="none" w:sz="0" w:space="0" w:color="auto"/>
        <w:bottom w:val="none" w:sz="0" w:space="0" w:color="auto"/>
        <w:right w:val="none" w:sz="0" w:space="0" w:color="auto"/>
      </w:divBdr>
      <w:divsChild>
        <w:div w:id="1075081069">
          <w:marLeft w:val="1166"/>
          <w:marRight w:val="0"/>
          <w:marTop w:val="0"/>
          <w:marBottom w:val="0"/>
          <w:divBdr>
            <w:top w:val="none" w:sz="0" w:space="0" w:color="auto"/>
            <w:left w:val="none" w:sz="0" w:space="0" w:color="auto"/>
            <w:bottom w:val="none" w:sz="0" w:space="0" w:color="auto"/>
            <w:right w:val="none" w:sz="0" w:space="0" w:color="auto"/>
          </w:divBdr>
        </w:div>
        <w:div w:id="1370836047">
          <w:marLeft w:val="1166"/>
          <w:marRight w:val="0"/>
          <w:marTop w:val="0"/>
          <w:marBottom w:val="0"/>
          <w:divBdr>
            <w:top w:val="none" w:sz="0" w:space="0" w:color="auto"/>
            <w:left w:val="none" w:sz="0" w:space="0" w:color="auto"/>
            <w:bottom w:val="none" w:sz="0" w:space="0" w:color="auto"/>
            <w:right w:val="none" w:sz="0" w:space="0" w:color="auto"/>
          </w:divBdr>
        </w:div>
        <w:div w:id="223218769">
          <w:marLeft w:val="1166"/>
          <w:marRight w:val="0"/>
          <w:marTop w:val="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8390495">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940916">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49504">
      <w:bodyDiv w:val="1"/>
      <w:marLeft w:val="0"/>
      <w:marRight w:val="0"/>
      <w:marTop w:val="0"/>
      <w:marBottom w:val="0"/>
      <w:divBdr>
        <w:top w:val="none" w:sz="0" w:space="0" w:color="auto"/>
        <w:left w:val="none" w:sz="0" w:space="0" w:color="auto"/>
        <w:bottom w:val="none" w:sz="0" w:space="0" w:color="auto"/>
        <w:right w:val="none" w:sz="0" w:space="0" w:color="auto"/>
      </w:divBdr>
    </w:div>
    <w:div w:id="507135156">
      <w:bodyDiv w:val="1"/>
      <w:marLeft w:val="0"/>
      <w:marRight w:val="0"/>
      <w:marTop w:val="0"/>
      <w:marBottom w:val="0"/>
      <w:divBdr>
        <w:top w:val="none" w:sz="0" w:space="0" w:color="auto"/>
        <w:left w:val="none" w:sz="0" w:space="0" w:color="auto"/>
        <w:bottom w:val="none" w:sz="0" w:space="0" w:color="auto"/>
        <w:right w:val="none" w:sz="0" w:space="0" w:color="auto"/>
      </w:divBdr>
      <w:divsChild>
        <w:div w:id="248468096">
          <w:marLeft w:val="1800"/>
          <w:marRight w:val="0"/>
          <w:marTop w:val="67"/>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41490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477304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62834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40996158">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1090549">
      <w:bodyDiv w:val="1"/>
      <w:marLeft w:val="0"/>
      <w:marRight w:val="0"/>
      <w:marTop w:val="0"/>
      <w:marBottom w:val="0"/>
      <w:divBdr>
        <w:top w:val="none" w:sz="0" w:space="0" w:color="auto"/>
        <w:left w:val="none" w:sz="0" w:space="0" w:color="auto"/>
        <w:bottom w:val="none" w:sz="0" w:space="0" w:color="auto"/>
        <w:right w:val="none" w:sz="0" w:space="0" w:color="auto"/>
      </w:divBdr>
      <w:divsChild>
        <w:div w:id="1597786225">
          <w:marLeft w:val="1166"/>
          <w:marRight w:val="0"/>
          <w:marTop w:val="0"/>
          <w:marBottom w:val="0"/>
          <w:divBdr>
            <w:top w:val="none" w:sz="0" w:space="0" w:color="auto"/>
            <w:left w:val="none" w:sz="0" w:space="0" w:color="auto"/>
            <w:bottom w:val="none" w:sz="0" w:space="0" w:color="auto"/>
            <w:right w:val="none" w:sz="0" w:space="0" w:color="auto"/>
          </w:divBdr>
        </w:div>
        <w:div w:id="823620544">
          <w:marLeft w:val="1166"/>
          <w:marRight w:val="0"/>
          <w:marTop w:val="0"/>
          <w:marBottom w:val="0"/>
          <w:divBdr>
            <w:top w:val="none" w:sz="0" w:space="0" w:color="auto"/>
            <w:left w:val="none" w:sz="0" w:space="0" w:color="auto"/>
            <w:bottom w:val="none" w:sz="0" w:space="0" w:color="auto"/>
            <w:right w:val="none" w:sz="0" w:space="0" w:color="auto"/>
          </w:divBdr>
        </w:div>
        <w:div w:id="751661386">
          <w:marLeft w:val="1166"/>
          <w:marRight w:val="0"/>
          <w:marTop w:val="0"/>
          <w:marBottom w:val="0"/>
          <w:divBdr>
            <w:top w:val="none" w:sz="0" w:space="0" w:color="auto"/>
            <w:left w:val="none" w:sz="0" w:space="0" w:color="auto"/>
            <w:bottom w:val="none" w:sz="0" w:space="0" w:color="auto"/>
            <w:right w:val="none" w:sz="0" w:space="0" w:color="auto"/>
          </w:divBdr>
        </w:div>
      </w:divsChild>
    </w:div>
    <w:div w:id="1253317926">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7247077">
      <w:bodyDiv w:val="1"/>
      <w:marLeft w:val="0"/>
      <w:marRight w:val="0"/>
      <w:marTop w:val="0"/>
      <w:marBottom w:val="0"/>
      <w:divBdr>
        <w:top w:val="none" w:sz="0" w:space="0" w:color="auto"/>
        <w:left w:val="none" w:sz="0" w:space="0" w:color="auto"/>
        <w:bottom w:val="none" w:sz="0" w:space="0" w:color="auto"/>
        <w:right w:val="none" w:sz="0" w:space="0" w:color="auto"/>
      </w:divBdr>
      <w:divsChild>
        <w:div w:id="258946414">
          <w:marLeft w:val="360"/>
          <w:marRight w:val="0"/>
          <w:marTop w:val="200"/>
          <w:marBottom w:val="0"/>
          <w:divBdr>
            <w:top w:val="none" w:sz="0" w:space="0" w:color="auto"/>
            <w:left w:val="none" w:sz="0" w:space="0" w:color="auto"/>
            <w:bottom w:val="none" w:sz="0" w:space="0" w:color="auto"/>
            <w:right w:val="none" w:sz="0" w:space="0" w:color="auto"/>
          </w:divBdr>
        </w:div>
      </w:divsChild>
    </w:div>
    <w:div w:id="1597863368">
      <w:bodyDiv w:val="1"/>
      <w:marLeft w:val="0"/>
      <w:marRight w:val="0"/>
      <w:marTop w:val="0"/>
      <w:marBottom w:val="0"/>
      <w:divBdr>
        <w:top w:val="none" w:sz="0" w:space="0" w:color="auto"/>
        <w:left w:val="none" w:sz="0" w:space="0" w:color="auto"/>
        <w:bottom w:val="none" w:sz="0" w:space="0" w:color="auto"/>
        <w:right w:val="none" w:sz="0" w:space="0" w:color="auto"/>
      </w:divBdr>
      <w:divsChild>
        <w:div w:id="192696904">
          <w:marLeft w:val="360"/>
          <w:marRight w:val="0"/>
          <w:marTop w:val="200"/>
          <w:marBottom w:val="0"/>
          <w:divBdr>
            <w:top w:val="none" w:sz="0" w:space="0" w:color="auto"/>
            <w:left w:val="none" w:sz="0" w:space="0" w:color="auto"/>
            <w:bottom w:val="none" w:sz="0" w:space="0" w:color="auto"/>
            <w:right w:val="none" w:sz="0" w:space="0" w:color="auto"/>
          </w:divBdr>
        </w:div>
        <w:div w:id="946545998">
          <w:marLeft w:val="1080"/>
          <w:marRight w:val="0"/>
          <w:marTop w:val="100"/>
          <w:marBottom w:val="0"/>
          <w:divBdr>
            <w:top w:val="none" w:sz="0" w:space="0" w:color="auto"/>
            <w:left w:val="none" w:sz="0" w:space="0" w:color="auto"/>
            <w:bottom w:val="none" w:sz="0" w:space="0" w:color="auto"/>
            <w:right w:val="none" w:sz="0" w:space="0" w:color="auto"/>
          </w:divBdr>
        </w:div>
        <w:div w:id="1641495145">
          <w:marLeft w:val="1080"/>
          <w:marRight w:val="0"/>
          <w:marTop w:val="100"/>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82984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5012190">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1057559">
      <w:bodyDiv w:val="1"/>
      <w:marLeft w:val="0"/>
      <w:marRight w:val="0"/>
      <w:marTop w:val="0"/>
      <w:marBottom w:val="0"/>
      <w:divBdr>
        <w:top w:val="none" w:sz="0" w:space="0" w:color="auto"/>
        <w:left w:val="none" w:sz="0" w:space="0" w:color="auto"/>
        <w:bottom w:val="none" w:sz="0" w:space="0" w:color="auto"/>
        <w:right w:val="none" w:sz="0" w:space="0" w:color="auto"/>
      </w:divBdr>
      <w:divsChild>
        <w:div w:id="871113573">
          <w:marLeft w:val="1886"/>
          <w:marRight w:val="0"/>
          <w:marTop w:val="0"/>
          <w:marBottom w:val="0"/>
          <w:divBdr>
            <w:top w:val="none" w:sz="0" w:space="0" w:color="auto"/>
            <w:left w:val="none" w:sz="0" w:space="0" w:color="auto"/>
            <w:bottom w:val="none" w:sz="0" w:space="0" w:color="auto"/>
            <w:right w:val="none" w:sz="0" w:space="0" w:color="auto"/>
          </w:divBdr>
        </w:div>
      </w:divsChild>
    </w:div>
    <w:div w:id="1696692725">
      <w:bodyDiv w:val="1"/>
      <w:marLeft w:val="0"/>
      <w:marRight w:val="0"/>
      <w:marTop w:val="0"/>
      <w:marBottom w:val="0"/>
      <w:divBdr>
        <w:top w:val="none" w:sz="0" w:space="0" w:color="auto"/>
        <w:left w:val="none" w:sz="0" w:space="0" w:color="auto"/>
        <w:bottom w:val="none" w:sz="0" w:space="0" w:color="auto"/>
        <w:right w:val="none" w:sz="0" w:space="0" w:color="auto"/>
      </w:divBdr>
      <w:divsChild>
        <w:div w:id="686172829">
          <w:marLeft w:val="1800"/>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345598">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6052172">
      <w:bodyDiv w:val="1"/>
      <w:marLeft w:val="0"/>
      <w:marRight w:val="0"/>
      <w:marTop w:val="0"/>
      <w:marBottom w:val="0"/>
      <w:divBdr>
        <w:top w:val="none" w:sz="0" w:space="0" w:color="auto"/>
        <w:left w:val="none" w:sz="0" w:space="0" w:color="auto"/>
        <w:bottom w:val="none" w:sz="0" w:space="0" w:color="auto"/>
        <w:right w:val="none" w:sz="0" w:space="0" w:color="auto"/>
      </w:divBdr>
      <w:divsChild>
        <w:div w:id="2050033693">
          <w:marLeft w:val="1166"/>
          <w:marRight w:val="0"/>
          <w:marTop w:val="0"/>
          <w:marBottom w:val="0"/>
          <w:divBdr>
            <w:top w:val="none" w:sz="0" w:space="0" w:color="auto"/>
            <w:left w:val="none" w:sz="0" w:space="0" w:color="auto"/>
            <w:bottom w:val="none" w:sz="0" w:space="0" w:color="auto"/>
            <w:right w:val="none" w:sz="0" w:space="0" w:color="auto"/>
          </w:divBdr>
        </w:div>
        <w:div w:id="984621636">
          <w:marLeft w:val="1886"/>
          <w:marRight w:val="0"/>
          <w:marTop w:val="0"/>
          <w:marBottom w:val="0"/>
          <w:divBdr>
            <w:top w:val="none" w:sz="0" w:space="0" w:color="auto"/>
            <w:left w:val="none" w:sz="0" w:space="0" w:color="auto"/>
            <w:bottom w:val="none" w:sz="0" w:space="0" w:color="auto"/>
            <w:right w:val="none" w:sz="0" w:space="0" w:color="auto"/>
          </w:divBdr>
        </w:div>
        <w:div w:id="303976216">
          <w:marLeft w:val="1886"/>
          <w:marRight w:val="0"/>
          <w:marTop w:val="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204400">
      <w:bodyDiv w:val="1"/>
      <w:marLeft w:val="0"/>
      <w:marRight w:val="0"/>
      <w:marTop w:val="0"/>
      <w:marBottom w:val="0"/>
      <w:divBdr>
        <w:top w:val="none" w:sz="0" w:space="0" w:color="auto"/>
        <w:left w:val="none" w:sz="0" w:space="0" w:color="auto"/>
        <w:bottom w:val="none" w:sz="0" w:space="0" w:color="auto"/>
        <w:right w:val="none" w:sz="0" w:space="0" w:color="auto"/>
      </w:divBdr>
      <w:divsChild>
        <w:div w:id="507252591">
          <w:marLeft w:val="0"/>
          <w:marRight w:val="0"/>
          <w:marTop w:val="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C374A-76A1-40C1-AD4E-04912B18B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857</Words>
  <Characters>4544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2021-10-15T06:13:00Z</dcterms:created>
  <dcterms:modified xsi:type="dcterms:W3CDTF">2021-10-22T08:59:00Z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